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16" w:rsidRDefault="0088459C" w:rsidP="0088459C">
      <w:pPr>
        <w:pStyle w:val="ConsPlusNonformat"/>
        <w:contextualSpacing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чтение </w:t>
      </w:r>
    </w:p>
    <w:p w:rsidR="0088459C" w:rsidRDefault="0088459C" w:rsidP="0088459C">
      <w:pPr>
        <w:pStyle w:val="ConsPlusNonformat"/>
        <w:contextualSpacing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316" w:rsidRDefault="00A15316" w:rsidP="00A15316">
      <w:pPr>
        <w:spacing w:line="288" w:lineRule="auto"/>
        <w:jc w:val="center"/>
        <w:rPr>
          <w:b/>
          <w:sz w:val="28"/>
          <w:szCs w:val="28"/>
        </w:rPr>
      </w:pPr>
      <w:r w:rsidRPr="00A15316">
        <w:rPr>
          <w:b/>
          <w:sz w:val="28"/>
          <w:szCs w:val="28"/>
        </w:rPr>
        <w:t>Пояснительная записка к проекту бюджета Новокузнецкого городского округа на 2018 год и плановый период 2019 и 2020 годов</w:t>
      </w:r>
    </w:p>
    <w:p w:rsidR="008A5B4F" w:rsidRDefault="008A5B4F" w:rsidP="00392BD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76C5E" w:rsidRPr="008F7674" w:rsidRDefault="00376C5E" w:rsidP="00376C5E">
      <w:pPr>
        <w:pStyle w:val="aa"/>
        <w:spacing w:after="0" w:line="288" w:lineRule="auto"/>
        <w:ind w:firstLine="567"/>
        <w:jc w:val="both"/>
      </w:pPr>
      <w:proofErr w:type="gramStart"/>
      <w:r w:rsidRPr="008F7674">
        <w:t>Бюджет Новокузнецкого городского округа на 201</w:t>
      </w:r>
      <w:r>
        <w:t>8</w:t>
      </w:r>
      <w:r w:rsidRPr="008F7674">
        <w:t xml:space="preserve"> год и на плановый период 20</w:t>
      </w:r>
      <w:r>
        <w:t>19</w:t>
      </w:r>
      <w:r w:rsidRPr="008F7674">
        <w:t xml:space="preserve"> и 20</w:t>
      </w:r>
      <w:r>
        <w:t>20</w:t>
      </w:r>
      <w:r w:rsidRPr="008F7674">
        <w:t xml:space="preserve"> годов формировался в соответствии с проектом Федерального закона Российской Федерации «О федеральном бюджете </w:t>
      </w:r>
      <w:r w:rsidRPr="008F7674">
        <w:rPr>
          <w:bCs/>
        </w:rPr>
        <w:t>на 201</w:t>
      </w:r>
      <w:r>
        <w:rPr>
          <w:bCs/>
        </w:rPr>
        <w:t>8</w:t>
      </w:r>
      <w:r w:rsidRPr="008F7674">
        <w:rPr>
          <w:bCs/>
        </w:rPr>
        <w:t xml:space="preserve"> год и на плановый период 20</w:t>
      </w:r>
      <w:r>
        <w:rPr>
          <w:bCs/>
        </w:rPr>
        <w:t>19</w:t>
      </w:r>
      <w:r w:rsidRPr="008F7674">
        <w:rPr>
          <w:bCs/>
        </w:rPr>
        <w:t xml:space="preserve"> и 20</w:t>
      </w:r>
      <w:r>
        <w:rPr>
          <w:bCs/>
        </w:rPr>
        <w:t>20</w:t>
      </w:r>
      <w:r w:rsidRPr="008F7674">
        <w:rPr>
          <w:bCs/>
        </w:rPr>
        <w:t xml:space="preserve"> годов»</w:t>
      </w:r>
      <w:r w:rsidRPr="008F7674">
        <w:t>, проектом Закона Кемеровской области «Об областном бюджете на 201</w:t>
      </w:r>
      <w:r>
        <w:t>8</w:t>
      </w:r>
      <w:r w:rsidRPr="008F7674">
        <w:t xml:space="preserve"> год и на плановый период 201</w:t>
      </w:r>
      <w:r>
        <w:t>9</w:t>
      </w:r>
      <w:r w:rsidRPr="008F7674">
        <w:t xml:space="preserve"> и 20</w:t>
      </w:r>
      <w:r>
        <w:t>20</w:t>
      </w:r>
      <w:r w:rsidRPr="008F7674">
        <w:t xml:space="preserve"> годов», </w:t>
      </w:r>
      <w:r w:rsidRPr="00C23508">
        <w:t xml:space="preserve">основными </w:t>
      </w:r>
      <w:r w:rsidR="00040EE8" w:rsidRPr="00C23508">
        <w:t>направлениями бюджетной, налоговой</w:t>
      </w:r>
      <w:proofErr w:type="gramEnd"/>
      <w:r w:rsidR="00040EE8" w:rsidRPr="00C23508">
        <w:t xml:space="preserve"> и </w:t>
      </w:r>
      <w:proofErr w:type="spellStart"/>
      <w:r w:rsidR="00040EE8" w:rsidRPr="00C23508">
        <w:t>таможенно-тарифной</w:t>
      </w:r>
      <w:proofErr w:type="spellEnd"/>
      <w:r w:rsidR="00040EE8" w:rsidRPr="00C23508">
        <w:t xml:space="preserve"> политики на 2018 год и на плановый период 2019 и 2020 годов</w:t>
      </w:r>
      <w:r w:rsidRPr="00C23508">
        <w:t xml:space="preserve"> </w:t>
      </w:r>
      <w:r w:rsidR="00C23508" w:rsidRPr="00C23508">
        <w:t>Российской Федерации</w:t>
      </w:r>
      <w:r w:rsidR="00C23508">
        <w:t>,</w:t>
      </w:r>
      <w:r w:rsidR="00C23508" w:rsidRPr="00C23508">
        <w:t xml:space="preserve"> </w:t>
      </w:r>
      <w:r w:rsidR="00521297" w:rsidRPr="00521297">
        <w:rPr>
          <w:bCs/>
        </w:rPr>
        <w:t>Новокузнецкого городского округа</w:t>
      </w:r>
      <w:r w:rsidRPr="00521297">
        <w:t>, ожидаемыми итогами социально-экономического развития Новокузнецкого городского округа за 201</w:t>
      </w:r>
      <w:r w:rsidR="00115FED" w:rsidRPr="00521297">
        <w:t>7</w:t>
      </w:r>
      <w:r w:rsidRPr="00521297">
        <w:t xml:space="preserve"> год и</w:t>
      </w:r>
      <w:r w:rsidRPr="008F7674">
        <w:t xml:space="preserve"> прогнозом социально-экономического развития Новокузнецкого городского округа на 201</w:t>
      </w:r>
      <w:r w:rsidR="00115FED">
        <w:t>8</w:t>
      </w:r>
      <w:r w:rsidRPr="008F7674">
        <w:t xml:space="preserve"> год и на плановый период 201</w:t>
      </w:r>
      <w:r w:rsidR="00115FED">
        <w:t>9</w:t>
      </w:r>
      <w:r w:rsidRPr="008F7674">
        <w:t xml:space="preserve"> и 20</w:t>
      </w:r>
      <w:r w:rsidR="00115FED">
        <w:t>20</w:t>
      </w:r>
      <w:r w:rsidRPr="008F7674">
        <w:t xml:space="preserve"> годов.</w:t>
      </w:r>
    </w:p>
    <w:p w:rsidR="00553616" w:rsidRDefault="00553616" w:rsidP="00376C5E">
      <w:pPr>
        <w:spacing w:line="288" w:lineRule="auto"/>
        <w:jc w:val="center"/>
        <w:rPr>
          <w:rFonts w:ascii="Open Sans" w:hAnsi="Open Sans" w:cs="Arial"/>
          <w:color w:val="000000"/>
          <w:sz w:val="20"/>
          <w:szCs w:val="20"/>
        </w:rPr>
      </w:pPr>
    </w:p>
    <w:p w:rsidR="00376C5E" w:rsidRPr="008F7674" w:rsidRDefault="00376C5E" w:rsidP="00376C5E">
      <w:pPr>
        <w:spacing w:line="288" w:lineRule="auto"/>
        <w:jc w:val="center"/>
        <w:rPr>
          <w:b/>
        </w:rPr>
      </w:pPr>
      <w:r w:rsidRPr="008F7674">
        <w:rPr>
          <w:b/>
        </w:rPr>
        <w:t>ДОХОДЫ</w:t>
      </w:r>
    </w:p>
    <w:p w:rsidR="00376C5E" w:rsidRPr="008F7674" w:rsidRDefault="00376C5E" w:rsidP="007F0F0F">
      <w:pPr>
        <w:spacing w:line="288" w:lineRule="auto"/>
        <w:rPr>
          <w:b/>
        </w:rPr>
      </w:pPr>
    </w:p>
    <w:p w:rsidR="00376C5E" w:rsidRPr="008F7674" w:rsidRDefault="00376C5E" w:rsidP="00376C5E">
      <w:pPr>
        <w:spacing w:line="288" w:lineRule="auto"/>
        <w:ind w:firstLine="709"/>
        <w:jc w:val="both"/>
      </w:pPr>
      <w:r>
        <w:t>Проектом</w:t>
      </w:r>
      <w:r w:rsidRPr="008F7674">
        <w:t xml:space="preserve"> </w:t>
      </w:r>
      <w:r w:rsidR="00BD0951" w:rsidRPr="008F7674">
        <w:rPr>
          <w:b/>
        </w:rPr>
        <w:t>бюджета Новокузнецкого городского округа</w:t>
      </w:r>
      <w:r w:rsidR="00BD0951" w:rsidRPr="008F7674">
        <w:t xml:space="preserve"> </w:t>
      </w:r>
      <w:r w:rsidRPr="008F7674">
        <w:t>предлагается установить:</w:t>
      </w:r>
    </w:p>
    <w:p w:rsidR="00376C5E" w:rsidRPr="00FD06CF" w:rsidRDefault="00376C5E" w:rsidP="00376C5E">
      <w:pPr>
        <w:spacing w:line="288" w:lineRule="auto"/>
        <w:ind w:firstLine="709"/>
        <w:jc w:val="both"/>
        <w:rPr>
          <w:u w:val="single"/>
        </w:rPr>
      </w:pPr>
      <w:r w:rsidRPr="00FD06CF">
        <w:rPr>
          <w:u w:val="single"/>
        </w:rPr>
        <w:t>на 201</w:t>
      </w:r>
      <w:r w:rsidR="00553616" w:rsidRPr="00FD06CF">
        <w:rPr>
          <w:u w:val="single"/>
        </w:rPr>
        <w:t>8</w:t>
      </w:r>
      <w:r w:rsidRPr="00FD06CF">
        <w:rPr>
          <w:u w:val="single"/>
        </w:rPr>
        <w:t xml:space="preserve"> год:</w:t>
      </w:r>
    </w:p>
    <w:p w:rsidR="00376C5E" w:rsidRPr="0095294E" w:rsidRDefault="00376C5E" w:rsidP="00376C5E">
      <w:pPr>
        <w:spacing w:line="288" w:lineRule="auto"/>
        <w:ind w:firstLine="709"/>
        <w:jc w:val="both"/>
      </w:pPr>
      <w:r w:rsidRPr="00FD06CF">
        <w:t xml:space="preserve"> - до</w:t>
      </w:r>
      <w:r w:rsidR="00FD06CF" w:rsidRPr="00FD06CF">
        <w:t xml:space="preserve">ходы городского бюджета в сумме 14 899 425,8 </w:t>
      </w:r>
      <w:r w:rsidRPr="00FD06CF">
        <w:t xml:space="preserve">тыс. рублей, из них налоговые и неналоговые доходы </w:t>
      </w:r>
      <w:r w:rsidR="00FD06CF" w:rsidRPr="00FD06CF">
        <w:t>5 645 777,7</w:t>
      </w:r>
      <w:r w:rsidRPr="00FD06CF">
        <w:t xml:space="preserve"> тыс. рублей, </w:t>
      </w:r>
      <w:r w:rsidRPr="0095294E">
        <w:t xml:space="preserve">безвозмездные поступления </w:t>
      </w:r>
      <w:r w:rsidR="0095294E" w:rsidRPr="0095294E">
        <w:t>9 253 648,1</w:t>
      </w:r>
      <w:r w:rsidR="00FD06CF" w:rsidRPr="0095294E">
        <w:t xml:space="preserve"> </w:t>
      </w:r>
      <w:r w:rsidR="0095294E" w:rsidRPr="0095294E">
        <w:t>тыс. рублей</w:t>
      </w:r>
      <w:r w:rsidRPr="0095294E">
        <w:t xml:space="preserve">.  </w:t>
      </w:r>
    </w:p>
    <w:p w:rsidR="00376C5E" w:rsidRPr="0095294E" w:rsidRDefault="00376C5E" w:rsidP="00376C5E">
      <w:pPr>
        <w:spacing w:line="288" w:lineRule="auto"/>
        <w:ind w:firstLine="709"/>
        <w:jc w:val="both"/>
      </w:pPr>
      <w:r w:rsidRPr="0095294E">
        <w:rPr>
          <w:u w:val="single"/>
        </w:rPr>
        <w:t>на 201</w:t>
      </w:r>
      <w:r w:rsidR="008B5231" w:rsidRPr="0095294E">
        <w:rPr>
          <w:u w:val="single"/>
        </w:rPr>
        <w:t>9</w:t>
      </w:r>
      <w:r w:rsidRPr="0095294E">
        <w:rPr>
          <w:u w:val="single"/>
        </w:rPr>
        <w:t xml:space="preserve"> год</w:t>
      </w:r>
      <w:r w:rsidRPr="0095294E">
        <w:t>:</w:t>
      </w:r>
    </w:p>
    <w:p w:rsidR="00376C5E" w:rsidRPr="0095294E" w:rsidRDefault="00376C5E" w:rsidP="00376C5E">
      <w:pPr>
        <w:spacing w:line="288" w:lineRule="auto"/>
        <w:ind w:firstLine="709"/>
        <w:jc w:val="both"/>
      </w:pPr>
      <w:r w:rsidRPr="0095294E">
        <w:t>- доходы городского бюджета в сумме</w:t>
      </w:r>
      <w:r w:rsidR="00FD06CF" w:rsidRPr="0095294E">
        <w:t xml:space="preserve"> 13 768 695,6 </w:t>
      </w:r>
      <w:r w:rsidRPr="0095294E">
        <w:t xml:space="preserve">тыс. рублей, из них налоговые и неналоговые доходы </w:t>
      </w:r>
      <w:r w:rsidR="00361F81">
        <w:t xml:space="preserve"> </w:t>
      </w:r>
      <w:r w:rsidR="00FD06CF" w:rsidRPr="0095294E">
        <w:t>5 779 898,8</w:t>
      </w:r>
      <w:r w:rsidR="0088459C" w:rsidRPr="0095294E">
        <w:t xml:space="preserve"> </w:t>
      </w:r>
      <w:r w:rsidRPr="0095294E">
        <w:t>тыс. руб</w:t>
      </w:r>
      <w:r w:rsidR="00FD06CF" w:rsidRPr="0095294E">
        <w:t xml:space="preserve">лей, безвозмездные поступления </w:t>
      </w:r>
      <w:r w:rsidR="0095294E" w:rsidRPr="0095294E">
        <w:t>7 988 796,8</w:t>
      </w:r>
      <w:r w:rsidR="00FD06CF" w:rsidRPr="0095294E">
        <w:t xml:space="preserve"> </w:t>
      </w:r>
      <w:r w:rsidRPr="0095294E">
        <w:t xml:space="preserve">тыс. рублей. </w:t>
      </w:r>
    </w:p>
    <w:p w:rsidR="00376C5E" w:rsidRPr="0095294E" w:rsidRDefault="00376C5E" w:rsidP="00376C5E">
      <w:pPr>
        <w:spacing w:line="288" w:lineRule="auto"/>
        <w:ind w:firstLine="709"/>
        <w:jc w:val="both"/>
        <w:rPr>
          <w:u w:val="single"/>
        </w:rPr>
      </w:pPr>
      <w:r w:rsidRPr="0095294E">
        <w:rPr>
          <w:u w:val="single"/>
        </w:rPr>
        <w:t>на 20</w:t>
      </w:r>
      <w:r w:rsidR="008B5231" w:rsidRPr="0095294E">
        <w:rPr>
          <w:u w:val="single"/>
        </w:rPr>
        <w:t>20</w:t>
      </w:r>
      <w:r w:rsidRPr="0095294E">
        <w:rPr>
          <w:u w:val="single"/>
        </w:rPr>
        <w:t xml:space="preserve"> год:</w:t>
      </w:r>
    </w:p>
    <w:p w:rsidR="00376C5E" w:rsidRPr="008F7674" w:rsidRDefault="00376C5E" w:rsidP="00376C5E">
      <w:pPr>
        <w:spacing w:line="288" w:lineRule="auto"/>
        <w:ind w:firstLine="709"/>
        <w:jc w:val="both"/>
      </w:pPr>
      <w:r w:rsidRPr="0095294E">
        <w:t xml:space="preserve"> - доходы городского бюджета в сумме</w:t>
      </w:r>
      <w:r w:rsidR="00FD06CF" w:rsidRPr="0095294E">
        <w:t xml:space="preserve"> 13 905 144,6 </w:t>
      </w:r>
      <w:r w:rsidRPr="0095294E">
        <w:t xml:space="preserve">тыс. рублей, из них налоговые и неналоговые доходы </w:t>
      </w:r>
      <w:r w:rsidR="00FD06CF" w:rsidRPr="0095294E">
        <w:t xml:space="preserve">5 920 542,6 </w:t>
      </w:r>
      <w:r w:rsidRPr="0095294E">
        <w:t xml:space="preserve">тыс. рублей, безвозмездные поступления </w:t>
      </w:r>
      <w:r w:rsidR="0095294E" w:rsidRPr="0095294E">
        <w:t>7 984 602,0</w:t>
      </w:r>
      <w:r w:rsidR="00FD06CF" w:rsidRPr="0095294E">
        <w:t xml:space="preserve"> </w:t>
      </w:r>
      <w:r w:rsidRPr="0095294E">
        <w:t>тыс. рублей.</w:t>
      </w:r>
    </w:p>
    <w:p w:rsidR="00CB4C83" w:rsidRDefault="00376C5E" w:rsidP="00CB4C83">
      <w:pPr>
        <w:spacing w:line="276" w:lineRule="auto"/>
        <w:ind w:firstLine="567"/>
        <w:contextualSpacing/>
        <w:jc w:val="both"/>
      </w:pPr>
      <w:r w:rsidRPr="008F7674">
        <w:t>При расчете прогнозируемого объема доходов городского бюджета учитывались принятые в 201</w:t>
      </w:r>
      <w:r w:rsidR="00CB4C83">
        <w:t>7</w:t>
      </w:r>
      <w:r w:rsidRPr="008F7674">
        <w:t xml:space="preserve"> году изменения налогового и бюджетного законодательства Российской Федерации</w:t>
      </w:r>
      <w:r>
        <w:t>.</w:t>
      </w:r>
      <w:r w:rsidRPr="008F7674">
        <w:t xml:space="preserve"> </w:t>
      </w:r>
      <w:proofErr w:type="gramStart"/>
      <w:r>
        <w:t>О</w:t>
      </w:r>
      <w:r w:rsidRPr="008F7674">
        <w:t>собое значение на формировании доходов бюджета оказал</w:t>
      </w:r>
      <w:r w:rsidR="00CB4C83">
        <w:t xml:space="preserve"> </w:t>
      </w:r>
      <w:r w:rsidR="00CB4C83" w:rsidRPr="00CB4C83">
        <w:t xml:space="preserve">закон </w:t>
      </w:r>
      <w:r w:rsidR="00FD06CF" w:rsidRPr="00CB4C83">
        <w:t>Кемеровской области</w:t>
      </w:r>
      <w:r w:rsidR="00FD06CF">
        <w:t xml:space="preserve"> № 88-ОЗ от 30.10.2017г. </w:t>
      </w:r>
      <w:r w:rsidR="00CB4C83" w:rsidRPr="00CB4C83">
        <w:t>«О внесении изменений в Закон Кемеровской области «О межбюджетных отнош</w:t>
      </w:r>
      <w:r w:rsidR="00C413EF">
        <w:t xml:space="preserve">ениях в Кемеровской области» </w:t>
      </w:r>
      <w:r w:rsidR="00C413EF" w:rsidRPr="00C413EF">
        <w:t>и приостановлении действия статьи 19 данного закона»,</w:t>
      </w:r>
      <w:r w:rsidR="00C413EF">
        <w:t xml:space="preserve"> </w:t>
      </w:r>
      <w:r w:rsidR="00CB4C83">
        <w:t xml:space="preserve">согласно которому </w:t>
      </w:r>
      <w:r w:rsidR="00CB4C83" w:rsidRPr="00CB4C83">
        <w:t>предусмотрено</w:t>
      </w:r>
      <w:r w:rsidR="00CB4C83">
        <w:t xml:space="preserve"> </w:t>
      </w:r>
      <w:r w:rsidR="00CB4C83" w:rsidRPr="00CB4C83">
        <w:t>установление единых нормативов отчислений в бюджеты городских округов от налога, взимаемого в связи с применением упрощенной системы налогообложения, в</w:t>
      </w:r>
      <w:r w:rsidR="00CB4C83" w:rsidRPr="004715C0">
        <w:rPr>
          <w:sz w:val="28"/>
          <w:szCs w:val="28"/>
        </w:rPr>
        <w:t xml:space="preserve"> </w:t>
      </w:r>
      <w:r w:rsidR="00CB4C83" w:rsidRPr="00CB4C83">
        <w:t>том числе минимального налога</w:t>
      </w:r>
      <w:proofErr w:type="gramEnd"/>
      <w:r w:rsidR="00CB4C83" w:rsidRPr="00CB4C83">
        <w:t>, в размере 30% от суммы налога, подлежащей зачислению в областной бюджет.</w:t>
      </w:r>
    </w:p>
    <w:p w:rsidR="00376C5E" w:rsidRPr="008F7674" w:rsidRDefault="00376C5E" w:rsidP="00CB4C83">
      <w:pPr>
        <w:spacing w:line="276" w:lineRule="auto"/>
        <w:ind w:firstLine="567"/>
        <w:contextualSpacing/>
        <w:jc w:val="both"/>
      </w:pPr>
      <w:proofErr w:type="gramStart"/>
      <w:r w:rsidRPr="008F7674">
        <w:t>Параметры городского бюджета по доходам рассчитаны в соответствии с Методикой прогнозирования налоговых и неналоговых доходов городского бюджета на очередной финансовый год и плановый период, утверждённой приказом финансового управления города Новокузнецка, с учётом прогноза поступления доходов, предоставленных:</w:t>
      </w:r>
      <w:proofErr w:type="gramEnd"/>
    </w:p>
    <w:p w:rsidR="00376C5E" w:rsidRPr="008F7674" w:rsidRDefault="00376C5E" w:rsidP="00376C5E">
      <w:pPr>
        <w:spacing w:line="288" w:lineRule="auto"/>
        <w:ind w:firstLine="709"/>
        <w:jc w:val="both"/>
      </w:pPr>
      <w:r w:rsidRPr="008F7674">
        <w:t xml:space="preserve">- главными администраторами доходов бюджета – федеральными органами государственной власти, органами государственной власти Кемеровской области в соответствии с утвержденными </w:t>
      </w:r>
      <w:r w:rsidR="000B4FBB">
        <w:t xml:space="preserve">ими </w:t>
      </w:r>
      <w:r w:rsidRPr="008F7674">
        <w:t>Методиками прогнозирования поступлений доходов;</w:t>
      </w:r>
    </w:p>
    <w:p w:rsidR="00376C5E" w:rsidRPr="008F7674" w:rsidRDefault="00376C5E" w:rsidP="00376C5E">
      <w:pPr>
        <w:tabs>
          <w:tab w:val="left" w:pos="709"/>
          <w:tab w:val="left" w:pos="851"/>
        </w:tabs>
        <w:spacing w:line="288" w:lineRule="auto"/>
        <w:ind w:firstLine="709"/>
        <w:jc w:val="both"/>
      </w:pPr>
      <w:r w:rsidRPr="008F7674">
        <w:t xml:space="preserve">- главными администраторами доходов бюджета – органами местного самоуправления в соответствии с утвержденными </w:t>
      </w:r>
      <w:r w:rsidR="000B4FBB">
        <w:t xml:space="preserve">ими </w:t>
      </w:r>
      <w:r w:rsidRPr="008F7674">
        <w:t>Методиками прогнозирования поступлений доходов.</w:t>
      </w:r>
    </w:p>
    <w:p w:rsidR="00376C5E" w:rsidRPr="000B4FBB" w:rsidRDefault="00BC76E2" w:rsidP="000B4FBB">
      <w:pPr>
        <w:spacing w:line="276" w:lineRule="auto"/>
        <w:ind w:firstLine="567"/>
        <w:contextualSpacing/>
        <w:jc w:val="both"/>
      </w:pPr>
      <w:r w:rsidRPr="000B4FBB">
        <w:lastRenderedPageBreak/>
        <w:t>Структура планируемых доходов бюджета на 201</w:t>
      </w:r>
      <w:r w:rsidR="001F6836" w:rsidRPr="000B4FBB">
        <w:t>8</w:t>
      </w:r>
      <w:r w:rsidRPr="000B4FBB">
        <w:t xml:space="preserve"> год и плановый период 20</w:t>
      </w:r>
      <w:r w:rsidR="001F6836" w:rsidRPr="000B4FBB">
        <w:t>19</w:t>
      </w:r>
      <w:r w:rsidRPr="000B4FBB">
        <w:t>-20</w:t>
      </w:r>
      <w:r w:rsidR="001F6836" w:rsidRPr="000B4FBB">
        <w:t>20</w:t>
      </w:r>
      <w:r w:rsidRPr="000B4FBB">
        <w:t xml:space="preserve"> годов приведен</w:t>
      </w:r>
      <w:r w:rsidR="00BD0951" w:rsidRPr="000B4FBB">
        <w:t>а</w:t>
      </w:r>
      <w:r w:rsidR="00C91736">
        <w:t xml:space="preserve"> </w:t>
      </w:r>
      <w:r w:rsidRPr="000B4FBB">
        <w:t>в таблиц</w:t>
      </w:r>
      <w:r w:rsidR="001F6836" w:rsidRPr="000B4FBB">
        <w:t>е</w:t>
      </w:r>
      <w:r w:rsidR="00361F81">
        <w:t xml:space="preserve"> № 1, </w:t>
      </w:r>
      <w:r w:rsidRPr="000B4FBB">
        <w:t>диаграмме № 1.</w:t>
      </w:r>
    </w:p>
    <w:p w:rsidR="008A5B4F" w:rsidRPr="008B47EA" w:rsidRDefault="00392BDD" w:rsidP="008A5B4F">
      <w:pPr>
        <w:autoSpaceDE w:val="0"/>
        <w:autoSpaceDN w:val="0"/>
        <w:adjustRightInd w:val="0"/>
        <w:jc w:val="center"/>
      </w:pPr>
      <w:r w:rsidRPr="008B47EA">
        <w:t>Структура доходов бюджета</w:t>
      </w:r>
    </w:p>
    <w:p w:rsidR="00ED5384" w:rsidRDefault="00392BDD" w:rsidP="008A5B4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392BDD">
        <w:rPr>
          <w:rFonts w:eastAsiaTheme="minorHAnsi"/>
          <w:color w:val="000000"/>
          <w:sz w:val="23"/>
          <w:szCs w:val="23"/>
          <w:lang w:eastAsia="en-US"/>
        </w:rPr>
        <w:t xml:space="preserve">Таблица № </w:t>
      </w:r>
      <w:r w:rsidR="008A5B4F">
        <w:rPr>
          <w:rFonts w:eastAsiaTheme="minorHAnsi"/>
          <w:color w:val="000000"/>
          <w:sz w:val="23"/>
          <w:szCs w:val="23"/>
          <w:lang w:eastAsia="en-US"/>
        </w:rPr>
        <w:t>1</w:t>
      </w:r>
      <w:r w:rsidR="00282AE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ED5384">
        <w:rPr>
          <w:rFonts w:eastAsiaTheme="minorHAnsi"/>
          <w:color w:val="000000"/>
          <w:sz w:val="23"/>
          <w:szCs w:val="23"/>
          <w:lang w:eastAsia="en-US"/>
        </w:rPr>
        <w:t>(тыс. руб.)</w:t>
      </w:r>
    </w:p>
    <w:tbl>
      <w:tblPr>
        <w:tblW w:w="10211" w:type="dxa"/>
        <w:tblInd w:w="103" w:type="dxa"/>
        <w:tblLayout w:type="fixed"/>
        <w:tblLook w:val="04A0"/>
      </w:tblPr>
      <w:tblGrid>
        <w:gridCol w:w="2132"/>
        <w:gridCol w:w="1417"/>
        <w:gridCol w:w="1276"/>
        <w:gridCol w:w="1417"/>
        <w:gridCol w:w="1276"/>
        <w:gridCol w:w="1418"/>
        <w:gridCol w:w="1275"/>
      </w:tblGrid>
      <w:tr w:rsidR="00B13471" w:rsidRPr="00B13471" w:rsidTr="00C23508">
        <w:trPr>
          <w:trHeight w:val="30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B13471">
            <w:pPr>
              <w:jc w:val="center"/>
              <w:rPr>
                <w:color w:val="000000"/>
              </w:rPr>
            </w:pPr>
            <w:r w:rsidRPr="00B13471">
              <w:rPr>
                <w:b/>
                <w:bCs/>
                <w:color w:val="000000"/>
                <w:sz w:val="22"/>
                <w:szCs w:val="22"/>
              </w:rPr>
              <w:t xml:space="preserve">Статьи доходов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B13471">
            <w:pPr>
              <w:jc w:val="center"/>
              <w:rPr>
                <w:b/>
                <w:bCs/>
                <w:color w:val="000000"/>
              </w:rPr>
            </w:pPr>
            <w:r w:rsidRPr="00B13471">
              <w:rPr>
                <w:b/>
                <w:bCs/>
                <w:color w:val="000000"/>
                <w:sz w:val="22"/>
                <w:szCs w:val="22"/>
              </w:rPr>
              <w:t xml:space="preserve">2018 год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B13471">
            <w:pPr>
              <w:jc w:val="center"/>
              <w:rPr>
                <w:b/>
                <w:bCs/>
                <w:color w:val="000000"/>
              </w:rPr>
            </w:pPr>
            <w:r w:rsidRPr="00B13471">
              <w:rPr>
                <w:b/>
                <w:bCs/>
                <w:color w:val="000000"/>
                <w:sz w:val="22"/>
                <w:szCs w:val="22"/>
              </w:rPr>
              <w:t xml:space="preserve">2019 год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B13471">
            <w:pPr>
              <w:jc w:val="center"/>
              <w:rPr>
                <w:b/>
                <w:bCs/>
                <w:color w:val="000000"/>
              </w:rPr>
            </w:pPr>
            <w:r w:rsidRPr="00B13471">
              <w:rPr>
                <w:b/>
                <w:bCs/>
                <w:color w:val="000000"/>
                <w:sz w:val="22"/>
                <w:szCs w:val="22"/>
              </w:rPr>
              <w:t xml:space="preserve">2020 год </w:t>
            </w:r>
          </w:p>
        </w:tc>
      </w:tr>
      <w:tr w:rsidR="00B13471" w:rsidRPr="00B13471" w:rsidTr="00F94BD1">
        <w:trPr>
          <w:trHeight w:val="435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71" w:rsidRPr="00B13471" w:rsidRDefault="00B13471" w:rsidP="00B1347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B13471">
            <w:pPr>
              <w:jc w:val="center"/>
              <w:rPr>
                <w:b/>
                <w:bCs/>
                <w:color w:val="000000"/>
              </w:rPr>
            </w:pPr>
            <w:r w:rsidRPr="00B13471">
              <w:rPr>
                <w:b/>
                <w:bCs/>
                <w:color w:val="000000"/>
                <w:sz w:val="22"/>
                <w:szCs w:val="22"/>
              </w:rPr>
              <w:t xml:space="preserve">Значение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b/>
                <w:bCs/>
                <w:color w:val="000000"/>
              </w:rPr>
            </w:pPr>
            <w:r w:rsidRPr="00B13471">
              <w:rPr>
                <w:b/>
                <w:bCs/>
                <w:color w:val="000000"/>
                <w:sz w:val="22"/>
                <w:szCs w:val="22"/>
              </w:rPr>
              <w:t>Уд</w:t>
            </w:r>
            <w:proofErr w:type="gramStart"/>
            <w:r w:rsidR="007424C1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B1347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3471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B13471">
              <w:rPr>
                <w:b/>
                <w:bCs/>
                <w:color w:val="000000"/>
                <w:sz w:val="22"/>
                <w:szCs w:val="22"/>
              </w:rPr>
              <w:t xml:space="preserve">ес, %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B13471">
            <w:pPr>
              <w:jc w:val="center"/>
              <w:rPr>
                <w:b/>
                <w:bCs/>
                <w:color w:val="000000"/>
              </w:rPr>
            </w:pPr>
            <w:r w:rsidRPr="00B13471">
              <w:rPr>
                <w:b/>
                <w:bCs/>
                <w:color w:val="000000"/>
                <w:sz w:val="22"/>
                <w:szCs w:val="22"/>
              </w:rPr>
              <w:t xml:space="preserve">Значение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b/>
                <w:bCs/>
                <w:color w:val="000000"/>
              </w:rPr>
            </w:pPr>
            <w:r w:rsidRPr="00B13471">
              <w:rPr>
                <w:b/>
                <w:bCs/>
                <w:color w:val="000000"/>
                <w:sz w:val="22"/>
                <w:szCs w:val="22"/>
              </w:rPr>
              <w:t>Уд</w:t>
            </w:r>
            <w:proofErr w:type="gramStart"/>
            <w:r w:rsidR="007424C1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B1347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3471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B13471">
              <w:rPr>
                <w:b/>
                <w:bCs/>
                <w:color w:val="000000"/>
                <w:sz w:val="22"/>
                <w:szCs w:val="22"/>
              </w:rPr>
              <w:t xml:space="preserve">ес, 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B13471">
            <w:pPr>
              <w:jc w:val="center"/>
              <w:rPr>
                <w:b/>
                <w:bCs/>
                <w:color w:val="000000"/>
              </w:rPr>
            </w:pPr>
            <w:r w:rsidRPr="00B13471">
              <w:rPr>
                <w:b/>
                <w:bCs/>
                <w:color w:val="000000"/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b/>
                <w:bCs/>
                <w:color w:val="000000"/>
              </w:rPr>
            </w:pPr>
            <w:r w:rsidRPr="00B13471">
              <w:rPr>
                <w:b/>
                <w:bCs/>
                <w:color w:val="000000"/>
                <w:sz w:val="22"/>
                <w:szCs w:val="22"/>
              </w:rPr>
              <w:t>Уд</w:t>
            </w:r>
            <w:proofErr w:type="gramStart"/>
            <w:r w:rsidR="007424C1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B1347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3471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B13471">
              <w:rPr>
                <w:b/>
                <w:bCs/>
                <w:color w:val="000000"/>
                <w:sz w:val="22"/>
                <w:szCs w:val="22"/>
              </w:rPr>
              <w:t xml:space="preserve">ес, % </w:t>
            </w:r>
          </w:p>
        </w:tc>
      </w:tr>
      <w:tr w:rsidR="00B13471" w:rsidRPr="00B13471" w:rsidTr="007424C1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4 815 446,3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4 867 862,4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4 982 735,9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35,8</w:t>
            </w:r>
          </w:p>
        </w:tc>
      </w:tr>
      <w:tr w:rsidR="00B13471" w:rsidRPr="00B13471" w:rsidTr="007424C1">
        <w:trPr>
          <w:trHeight w:val="383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830 331,4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912 036,4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937 806,7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6,7</w:t>
            </w:r>
          </w:p>
        </w:tc>
      </w:tr>
      <w:tr w:rsidR="00B13471" w:rsidRPr="00B13471" w:rsidTr="007424C1">
        <w:trPr>
          <w:trHeight w:val="6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9 253 648,1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7 988 796,8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7 984 602,0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color w:val="000000"/>
              </w:rPr>
            </w:pPr>
            <w:r w:rsidRPr="00B13471">
              <w:rPr>
                <w:color w:val="000000"/>
                <w:sz w:val="22"/>
                <w:szCs w:val="22"/>
              </w:rPr>
              <w:t>57,4</w:t>
            </w:r>
          </w:p>
        </w:tc>
      </w:tr>
      <w:tr w:rsidR="00B13471" w:rsidRPr="00B13471" w:rsidTr="007424C1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b/>
                <w:color w:val="000000"/>
              </w:rPr>
            </w:pPr>
            <w:r w:rsidRPr="00B13471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b/>
                <w:color w:val="000000"/>
              </w:rPr>
            </w:pPr>
            <w:r w:rsidRPr="00B13471">
              <w:rPr>
                <w:b/>
                <w:color w:val="000000"/>
                <w:sz w:val="22"/>
                <w:szCs w:val="22"/>
              </w:rPr>
              <w:t>14 899 425,8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b/>
                <w:color w:val="000000"/>
              </w:rPr>
            </w:pPr>
            <w:r w:rsidRPr="00B13471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b/>
                <w:color w:val="000000"/>
              </w:rPr>
            </w:pPr>
            <w:r w:rsidRPr="00B13471">
              <w:rPr>
                <w:b/>
                <w:color w:val="000000"/>
                <w:sz w:val="22"/>
                <w:szCs w:val="22"/>
              </w:rPr>
              <w:t>13 768 695,6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b/>
                <w:color w:val="000000"/>
              </w:rPr>
            </w:pPr>
            <w:r w:rsidRPr="00B13471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b/>
                <w:color w:val="000000"/>
              </w:rPr>
            </w:pPr>
            <w:r w:rsidRPr="00B13471">
              <w:rPr>
                <w:b/>
                <w:color w:val="000000"/>
                <w:sz w:val="22"/>
                <w:szCs w:val="22"/>
              </w:rPr>
              <w:t>13 905 144,6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71" w:rsidRPr="00B13471" w:rsidRDefault="00B13471" w:rsidP="007424C1">
            <w:pPr>
              <w:jc w:val="center"/>
              <w:rPr>
                <w:b/>
                <w:color w:val="000000"/>
              </w:rPr>
            </w:pPr>
            <w:r w:rsidRPr="00B13471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</w:tbl>
    <w:p w:rsidR="00AB5478" w:rsidRPr="00392BDD" w:rsidRDefault="00AB5478" w:rsidP="008A5B4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</w:p>
    <w:p w:rsidR="00282AEA" w:rsidRDefault="00ED5384" w:rsidP="00282AE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CD6472">
        <w:rPr>
          <w:rFonts w:eastAsiaTheme="minorHAnsi"/>
          <w:color w:val="000000"/>
          <w:sz w:val="23"/>
          <w:szCs w:val="23"/>
          <w:lang w:eastAsia="en-US"/>
        </w:rPr>
        <w:t>Диаграмма №1</w:t>
      </w:r>
      <w:r w:rsidR="00F74143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282AEA">
        <w:rPr>
          <w:rFonts w:eastAsiaTheme="minorHAnsi"/>
          <w:color w:val="000000"/>
          <w:sz w:val="23"/>
          <w:szCs w:val="23"/>
          <w:lang w:eastAsia="en-US"/>
        </w:rPr>
        <w:t>(тыс. руб.)</w:t>
      </w:r>
    </w:p>
    <w:p w:rsidR="007B20CB" w:rsidRDefault="00004D01" w:rsidP="00ED538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noProof/>
          <w:color w:val="000000"/>
          <w:sz w:val="23"/>
          <w:szCs w:val="23"/>
        </w:rPr>
        <w:drawing>
          <wp:inline distT="0" distB="0" distL="0" distR="0">
            <wp:extent cx="6472555" cy="444500"/>
            <wp:effectExtent l="19050" t="0" r="444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CB" w:rsidRDefault="00B13471" w:rsidP="00ED538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B13471">
        <w:rPr>
          <w:rFonts w:eastAsiaTheme="minorHAnsi"/>
          <w:noProof/>
          <w:color w:val="000000"/>
          <w:sz w:val="23"/>
          <w:szCs w:val="23"/>
        </w:rPr>
        <w:drawing>
          <wp:inline distT="0" distB="0" distL="0" distR="0">
            <wp:extent cx="2190750" cy="1536700"/>
            <wp:effectExtent l="1905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D6472" w:rsidRPr="00CD6472">
        <w:rPr>
          <w:noProof/>
        </w:rPr>
        <w:t xml:space="preserve"> </w:t>
      </w:r>
      <w:r w:rsidR="00CD6472" w:rsidRPr="00CD6472">
        <w:rPr>
          <w:noProof/>
        </w:rPr>
        <w:drawing>
          <wp:inline distT="0" distB="0" distL="0" distR="0">
            <wp:extent cx="2114550" cy="1543050"/>
            <wp:effectExtent l="0" t="0" r="0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D6472" w:rsidRPr="00CD6472">
        <w:rPr>
          <w:noProof/>
        </w:rPr>
        <w:drawing>
          <wp:inline distT="0" distB="0" distL="0" distR="0">
            <wp:extent cx="1936750" cy="1536700"/>
            <wp:effectExtent l="19050" t="0" r="635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77E8" w:rsidRPr="008F7674" w:rsidRDefault="00F977E8" w:rsidP="00F977E8">
      <w:pPr>
        <w:spacing w:line="288" w:lineRule="auto"/>
        <w:jc w:val="center"/>
        <w:rPr>
          <w:u w:val="single"/>
        </w:rPr>
      </w:pPr>
      <w:r w:rsidRPr="008F7674">
        <w:rPr>
          <w:b/>
          <w:u w:val="single"/>
        </w:rPr>
        <w:t>Налоговые доходы</w:t>
      </w:r>
    </w:p>
    <w:p w:rsidR="00F977E8" w:rsidRDefault="00F977E8" w:rsidP="00F977E8">
      <w:pPr>
        <w:spacing w:line="288" w:lineRule="auto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:rsidR="00EE2000" w:rsidRDefault="006275DF" w:rsidP="00734445">
      <w:pPr>
        <w:spacing w:line="276" w:lineRule="auto"/>
        <w:ind w:firstLine="708"/>
        <w:contextualSpacing/>
        <w:jc w:val="both"/>
      </w:pPr>
      <w:r>
        <w:t>Проектом предлагается установить объем налоговых доходов на 2018 год в размере</w:t>
      </w:r>
      <w:r w:rsidR="00754775">
        <w:t xml:space="preserve"> </w:t>
      </w:r>
      <w:r w:rsidR="00754775" w:rsidRPr="00B13471">
        <w:rPr>
          <w:color w:val="000000"/>
          <w:sz w:val="22"/>
          <w:szCs w:val="22"/>
        </w:rPr>
        <w:t>4 815 446,3</w:t>
      </w:r>
      <w:r w:rsidR="00754775">
        <w:t xml:space="preserve"> </w:t>
      </w:r>
      <w:r w:rsidR="00754775">
        <w:rPr>
          <w:rFonts w:eastAsiaTheme="minorHAnsi"/>
          <w:color w:val="000000"/>
          <w:sz w:val="23"/>
          <w:szCs w:val="23"/>
          <w:lang w:eastAsia="en-US"/>
        </w:rPr>
        <w:t>тыс. руб.</w:t>
      </w:r>
      <w:r>
        <w:t>, на 2019  -</w:t>
      </w:r>
      <w:r w:rsidR="00754775" w:rsidRPr="00754775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754775" w:rsidRPr="00B13471">
        <w:rPr>
          <w:color w:val="000000"/>
          <w:sz w:val="22"/>
          <w:szCs w:val="22"/>
        </w:rPr>
        <w:t>4 867 862,4</w:t>
      </w:r>
      <w:r w:rsidR="00754775">
        <w:rPr>
          <w:color w:val="000000"/>
          <w:sz w:val="22"/>
          <w:szCs w:val="22"/>
        </w:rPr>
        <w:t xml:space="preserve"> </w:t>
      </w:r>
      <w:r w:rsidR="00754775">
        <w:rPr>
          <w:rFonts w:eastAsiaTheme="minorHAnsi"/>
          <w:color w:val="000000"/>
          <w:sz w:val="23"/>
          <w:szCs w:val="23"/>
          <w:lang w:eastAsia="en-US"/>
        </w:rPr>
        <w:t>тыс. руб.</w:t>
      </w:r>
      <w:r>
        <w:t>, на 2020 -</w:t>
      </w:r>
      <w:r w:rsidR="00754775" w:rsidRPr="00754775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754775" w:rsidRPr="00B13471">
        <w:rPr>
          <w:color w:val="000000"/>
          <w:sz w:val="22"/>
          <w:szCs w:val="22"/>
        </w:rPr>
        <w:t>4 982 735,9</w:t>
      </w:r>
      <w:r w:rsidR="00754775">
        <w:rPr>
          <w:color w:val="000000"/>
          <w:sz w:val="22"/>
          <w:szCs w:val="22"/>
        </w:rPr>
        <w:t xml:space="preserve"> </w:t>
      </w:r>
      <w:r w:rsidR="00754775">
        <w:rPr>
          <w:rFonts w:eastAsiaTheme="minorHAnsi"/>
          <w:color w:val="000000"/>
          <w:sz w:val="23"/>
          <w:szCs w:val="23"/>
          <w:lang w:eastAsia="en-US"/>
        </w:rPr>
        <w:t>тыс. руб.</w:t>
      </w:r>
      <w:r w:rsidR="002828C6">
        <w:t xml:space="preserve"> Структура налоговых доходов представлена в диаграмме</w:t>
      </w:r>
      <w:r w:rsidR="00754775">
        <w:t xml:space="preserve"> № 2</w:t>
      </w:r>
      <w:r w:rsidR="002828C6">
        <w:t>.</w:t>
      </w:r>
    </w:p>
    <w:p w:rsidR="002828C6" w:rsidRDefault="002828C6" w:rsidP="002828C6">
      <w:pPr>
        <w:spacing w:line="276" w:lineRule="auto"/>
        <w:contextualSpacing/>
        <w:jc w:val="center"/>
      </w:pPr>
      <w:r w:rsidRPr="00BD0951">
        <w:t>Структура налоговых доходов</w:t>
      </w:r>
    </w:p>
    <w:p w:rsidR="00ED5384" w:rsidRDefault="00ED5384" w:rsidP="00ED538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ED5384">
        <w:rPr>
          <w:rFonts w:eastAsiaTheme="minorHAnsi"/>
          <w:color w:val="000000"/>
          <w:sz w:val="23"/>
          <w:szCs w:val="23"/>
          <w:lang w:eastAsia="en-US"/>
        </w:rPr>
        <w:t xml:space="preserve">Диаграмма № 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465C1E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465C1E" w:rsidRPr="00ED5384">
        <w:rPr>
          <w:rFonts w:eastAsiaTheme="minorHAnsi"/>
          <w:color w:val="000000"/>
          <w:sz w:val="22"/>
          <w:szCs w:val="22"/>
          <w:lang w:eastAsia="en-US"/>
        </w:rPr>
        <w:t>(тыс</w:t>
      </w:r>
      <w:proofErr w:type="gramStart"/>
      <w:r w:rsidR="00465C1E" w:rsidRPr="00ED5384">
        <w:rPr>
          <w:rFonts w:eastAsiaTheme="minorHAnsi"/>
          <w:color w:val="000000"/>
          <w:sz w:val="22"/>
          <w:szCs w:val="22"/>
          <w:lang w:eastAsia="en-US"/>
        </w:rPr>
        <w:t>.р</w:t>
      </w:r>
      <w:proofErr w:type="gramEnd"/>
      <w:r w:rsidR="00465C1E" w:rsidRPr="00ED5384">
        <w:rPr>
          <w:rFonts w:eastAsiaTheme="minorHAnsi"/>
          <w:color w:val="000000"/>
          <w:sz w:val="22"/>
          <w:szCs w:val="22"/>
          <w:lang w:eastAsia="en-US"/>
        </w:rPr>
        <w:t>уб.)</w:t>
      </w:r>
    </w:p>
    <w:p w:rsidR="00F977E8" w:rsidRDefault="00F977E8" w:rsidP="00ED538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F977E8">
        <w:rPr>
          <w:rFonts w:eastAsiaTheme="minorHAnsi"/>
          <w:noProof/>
          <w:color w:val="000000"/>
          <w:sz w:val="22"/>
          <w:szCs w:val="22"/>
        </w:rPr>
        <w:drawing>
          <wp:inline distT="0" distB="0" distL="0" distR="0">
            <wp:extent cx="6305550" cy="457200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509" cy="45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7E8" w:rsidRDefault="00F977E8" w:rsidP="00F977E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F72FC1" w:rsidRDefault="00431C84" w:rsidP="00F977E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431C84">
        <w:rPr>
          <w:rFonts w:eastAsiaTheme="minorHAnsi"/>
          <w:noProof/>
          <w:color w:val="000000"/>
          <w:sz w:val="22"/>
          <w:szCs w:val="22"/>
        </w:rPr>
        <w:drawing>
          <wp:inline distT="0" distB="0" distL="0" distR="0">
            <wp:extent cx="2076450" cy="1441450"/>
            <wp:effectExtent l="19050" t="0" r="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431C84">
        <w:rPr>
          <w:rFonts w:eastAsiaTheme="minorHAnsi"/>
          <w:noProof/>
          <w:color w:val="000000"/>
          <w:sz w:val="22"/>
          <w:szCs w:val="22"/>
        </w:rPr>
        <w:drawing>
          <wp:inline distT="0" distB="0" distL="0" distR="0">
            <wp:extent cx="2082800" cy="1447800"/>
            <wp:effectExtent l="19050" t="0" r="0" b="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282AEA" w:rsidRPr="00282AEA">
        <w:rPr>
          <w:rFonts w:eastAsiaTheme="minorHAnsi"/>
          <w:noProof/>
          <w:color w:val="000000"/>
          <w:sz w:val="22"/>
          <w:szCs w:val="22"/>
        </w:rPr>
        <w:drawing>
          <wp:inline distT="0" distB="0" distL="0" distR="0">
            <wp:extent cx="2208276" cy="1448409"/>
            <wp:effectExtent l="19050" t="0" r="1524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2AEA" w:rsidRDefault="00282AEA" w:rsidP="00A15316">
      <w:pPr>
        <w:pStyle w:val="9"/>
        <w:spacing w:before="0"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316" w:rsidRPr="008C7247" w:rsidRDefault="00A15316" w:rsidP="00A15316">
      <w:pPr>
        <w:pStyle w:val="9"/>
        <w:spacing w:before="0"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47"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</w:p>
    <w:p w:rsidR="00A15316" w:rsidRPr="008C7247" w:rsidRDefault="00A15316" w:rsidP="00A15316">
      <w:pPr>
        <w:spacing w:line="288" w:lineRule="auto"/>
      </w:pPr>
    </w:p>
    <w:p w:rsidR="00F72E99" w:rsidRPr="008C7247" w:rsidRDefault="00F94BD1" w:rsidP="00193077">
      <w:pPr>
        <w:spacing w:line="288" w:lineRule="auto"/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Объем</w:t>
      </w:r>
      <w:r w:rsidR="00A15316" w:rsidRPr="008C7247">
        <w:rPr>
          <w:bCs/>
          <w:color w:val="000000"/>
        </w:rPr>
        <w:t xml:space="preserve"> поступлени</w:t>
      </w:r>
      <w:r>
        <w:rPr>
          <w:bCs/>
          <w:color w:val="000000"/>
        </w:rPr>
        <w:t>й</w:t>
      </w:r>
      <w:r w:rsidR="00A15316" w:rsidRPr="008C7247">
        <w:rPr>
          <w:bCs/>
          <w:color w:val="000000"/>
        </w:rPr>
        <w:t xml:space="preserve"> налога на доходы физических лиц рассчитан на основании данных прогноза социально-экономического развития </w:t>
      </w:r>
      <w:r w:rsidR="00A15316" w:rsidRPr="008C7247">
        <w:t xml:space="preserve">Новокузнецкого городского округа </w:t>
      </w:r>
      <w:r w:rsidR="00A15316" w:rsidRPr="008C7247">
        <w:rPr>
          <w:bCs/>
          <w:color w:val="000000"/>
        </w:rPr>
        <w:t xml:space="preserve">на 2018 год и на плановый </w:t>
      </w:r>
      <w:r w:rsidR="00A15316" w:rsidRPr="008C7247">
        <w:rPr>
          <w:bCs/>
        </w:rPr>
        <w:t>период 2019 и 2020 годов</w:t>
      </w:r>
      <w:r w:rsidR="00A15316" w:rsidRPr="008C7247">
        <w:rPr>
          <w:bCs/>
          <w:color w:val="000000"/>
        </w:rPr>
        <w:t xml:space="preserve"> по показателю фонда начисленной заработной платы</w:t>
      </w:r>
      <w:r w:rsidR="00F72E99" w:rsidRPr="008C7247">
        <w:rPr>
          <w:bCs/>
          <w:color w:val="000000"/>
        </w:rPr>
        <w:t xml:space="preserve">, с </w:t>
      </w:r>
      <w:r w:rsidR="00F72E99" w:rsidRPr="008C7247">
        <w:rPr>
          <w:bCs/>
          <w:color w:val="000000"/>
        </w:rPr>
        <w:lastRenderedPageBreak/>
        <w:t>учетом данных формы</w:t>
      </w:r>
      <w:r w:rsidR="00A15316" w:rsidRPr="008C7247">
        <w:rPr>
          <w:bCs/>
          <w:color w:val="000000"/>
        </w:rPr>
        <w:t xml:space="preserve"> 5-НДФЛ «Отчет о налоговой базе и структуре начислений по налогу на доходы физических лиц за 2016 год, удерживаемому налоговыми агентами</w:t>
      </w:r>
      <w:r w:rsidR="009E128D">
        <w:rPr>
          <w:bCs/>
          <w:color w:val="000000"/>
        </w:rPr>
        <w:t>»,</w:t>
      </w:r>
      <w:r w:rsidR="00A15316" w:rsidRPr="008C7247">
        <w:rPr>
          <w:bCs/>
          <w:color w:val="000000"/>
        </w:rPr>
        <w:t xml:space="preserve"> по состоянию</w:t>
      </w:r>
      <w:proofErr w:type="gramEnd"/>
      <w:r w:rsidR="00A15316" w:rsidRPr="008C7247">
        <w:rPr>
          <w:bCs/>
          <w:color w:val="000000"/>
        </w:rPr>
        <w:t xml:space="preserve"> </w:t>
      </w:r>
      <w:proofErr w:type="gramStart"/>
      <w:r w:rsidR="00A15316" w:rsidRPr="008C7247">
        <w:rPr>
          <w:bCs/>
          <w:color w:val="000000"/>
        </w:rPr>
        <w:t>на 01.07.2017г., представленно</w:t>
      </w:r>
      <w:r w:rsidR="00F72E99" w:rsidRPr="008C7247">
        <w:rPr>
          <w:bCs/>
          <w:color w:val="000000"/>
        </w:rPr>
        <w:t>й</w:t>
      </w:r>
      <w:r w:rsidR="00A15316" w:rsidRPr="008C7247">
        <w:rPr>
          <w:bCs/>
          <w:color w:val="000000"/>
        </w:rPr>
        <w:t xml:space="preserve"> управлением ФНС по Кемеровской области. </w:t>
      </w:r>
      <w:proofErr w:type="gramEnd"/>
    </w:p>
    <w:p w:rsidR="00A15316" w:rsidRPr="008C7247" w:rsidRDefault="00F72E99" w:rsidP="00A15316">
      <w:pPr>
        <w:spacing w:line="288" w:lineRule="auto"/>
        <w:ind w:firstLine="851"/>
        <w:jc w:val="both"/>
        <w:rPr>
          <w:bCs/>
          <w:color w:val="000000"/>
        </w:rPr>
      </w:pPr>
      <w:r w:rsidRPr="008C7247">
        <w:rPr>
          <w:bCs/>
          <w:color w:val="000000"/>
        </w:rPr>
        <w:t>В расчете предусмотрены</w:t>
      </w:r>
      <w:r w:rsidR="00A15316" w:rsidRPr="008C7247">
        <w:rPr>
          <w:bCs/>
          <w:color w:val="000000"/>
        </w:rPr>
        <w:t xml:space="preserve"> налоговы</w:t>
      </w:r>
      <w:r w:rsidRPr="008C7247">
        <w:rPr>
          <w:bCs/>
          <w:color w:val="000000"/>
        </w:rPr>
        <w:t>е</w:t>
      </w:r>
      <w:r w:rsidR="00A15316" w:rsidRPr="008C7247">
        <w:rPr>
          <w:bCs/>
          <w:color w:val="000000"/>
        </w:rPr>
        <w:t xml:space="preserve"> вычет</w:t>
      </w:r>
      <w:r w:rsidRPr="008C7247">
        <w:rPr>
          <w:bCs/>
          <w:color w:val="000000"/>
        </w:rPr>
        <w:t xml:space="preserve">ы в соответствии со статьями </w:t>
      </w:r>
      <w:r w:rsidR="00A15316" w:rsidRPr="008C7247">
        <w:rPr>
          <w:bCs/>
          <w:color w:val="000000"/>
        </w:rPr>
        <w:t>218, 219, 220, 221 Налогового кодекса Российской Федерации</w:t>
      </w:r>
      <w:r w:rsidR="009E128D">
        <w:rPr>
          <w:bCs/>
          <w:color w:val="000000"/>
        </w:rPr>
        <w:t xml:space="preserve"> (далее – </w:t>
      </w:r>
      <w:r w:rsidRPr="008C7247">
        <w:rPr>
          <w:bCs/>
          <w:color w:val="000000"/>
        </w:rPr>
        <w:t>НК</w:t>
      </w:r>
      <w:r w:rsidR="009E128D">
        <w:rPr>
          <w:bCs/>
          <w:color w:val="000000"/>
        </w:rPr>
        <w:t xml:space="preserve"> </w:t>
      </w:r>
      <w:r w:rsidRPr="008C7247">
        <w:rPr>
          <w:bCs/>
          <w:color w:val="000000"/>
        </w:rPr>
        <w:t>РФ), применены</w:t>
      </w:r>
      <w:r w:rsidR="00A15316" w:rsidRPr="008C7247">
        <w:rPr>
          <w:bCs/>
          <w:color w:val="000000"/>
        </w:rPr>
        <w:t xml:space="preserve"> ставки налога, предусмотренные пунктами 1</w:t>
      </w:r>
      <w:r w:rsidR="006C48C5" w:rsidRPr="008C7247">
        <w:rPr>
          <w:bCs/>
          <w:color w:val="000000"/>
        </w:rPr>
        <w:t>,</w:t>
      </w:r>
      <w:r w:rsidR="00A15316" w:rsidRPr="008C7247">
        <w:rPr>
          <w:bCs/>
          <w:color w:val="000000"/>
        </w:rPr>
        <w:t xml:space="preserve"> 2</w:t>
      </w:r>
      <w:r w:rsidR="006C48C5" w:rsidRPr="008C7247">
        <w:rPr>
          <w:bCs/>
          <w:color w:val="000000"/>
        </w:rPr>
        <w:t xml:space="preserve">, </w:t>
      </w:r>
      <w:r w:rsidR="00A15316" w:rsidRPr="008C7247">
        <w:rPr>
          <w:bCs/>
          <w:color w:val="000000"/>
        </w:rPr>
        <w:t>3</w:t>
      </w:r>
      <w:r w:rsidR="006C48C5" w:rsidRPr="008C7247">
        <w:rPr>
          <w:bCs/>
          <w:color w:val="000000"/>
        </w:rPr>
        <w:t>,</w:t>
      </w:r>
      <w:r w:rsidR="00A15316" w:rsidRPr="008C7247">
        <w:rPr>
          <w:bCs/>
          <w:color w:val="000000"/>
        </w:rPr>
        <w:t xml:space="preserve"> 4 статьи 224 Н</w:t>
      </w:r>
      <w:r w:rsidR="006C48C5" w:rsidRPr="008C7247">
        <w:rPr>
          <w:bCs/>
          <w:color w:val="000000"/>
        </w:rPr>
        <w:t>К РФ</w:t>
      </w:r>
      <w:r w:rsidR="00A15316" w:rsidRPr="008C7247">
        <w:rPr>
          <w:bCs/>
          <w:color w:val="000000"/>
        </w:rPr>
        <w:t xml:space="preserve"> – 9%; 13%; 15%; 30%; 35%.</w:t>
      </w:r>
    </w:p>
    <w:p w:rsidR="00A15316" w:rsidRPr="008C7247" w:rsidRDefault="00A15316" w:rsidP="00A15316">
      <w:pPr>
        <w:spacing w:line="288" w:lineRule="auto"/>
        <w:ind w:firstLine="851"/>
        <w:jc w:val="both"/>
      </w:pPr>
      <w:proofErr w:type="gramStart"/>
      <w:r w:rsidRPr="008C7247">
        <w:rPr>
          <w:bCs/>
          <w:color w:val="000000"/>
        </w:rPr>
        <w:t>В расчете учтен норматив отчислений в местный бюджет, предусмотренный пунктом 2 статьи 61.2 Б</w:t>
      </w:r>
      <w:r w:rsidR="00F94BD1">
        <w:rPr>
          <w:bCs/>
          <w:color w:val="000000"/>
        </w:rPr>
        <w:t>юджетного кодекса</w:t>
      </w:r>
      <w:r w:rsidR="00F0025F" w:rsidRPr="008C7247">
        <w:rPr>
          <w:bCs/>
          <w:color w:val="000000"/>
        </w:rPr>
        <w:t xml:space="preserve"> Р</w:t>
      </w:r>
      <w:r w:rsidR="00F94BD1">
        <w:rPr>
          <w:bCs/>
          <w:color w:val="000000"/>
        </w:rPr>
        <w:t xml:space="preserve">оссийской </w:t>
      </w:r>
      <w:r w:rsidR="00F0025F" w:rsidRPr="008C7247">
        <w:rPr>
          <w:bCs/>
          <w:color w:val="000000"/>
        </w:rPr>
        <w:t>Ф</w:t>
      </w:r>
      <w:r w:rsidR="00F94BD1">
        <w:rPr>
          <w:bCs/>
          <w:color w:val="000000"/>
        </w:rPr>
        <w:t>едерации (</w:t>
      </w:r>
      <w:r w:rsidR="009E128D">
        <w:rPr>
          <w:bCs/>
          <w:color w:val="000000"/>
        </w:rPr>
        <w:t xml:space="preserve">далее - </w:t>
      </w:r>
      <w:r w:rsidR="00F94BD1">
        <w:rPr>
          <w:bCs/>
          <w:color w:val="000000"/>
        </w:rPr>
        <w:t>Б</w:t>
      </w:r>
      <w:r w:rsidR="00F94BD1" w:rsidRPr="008C7247">
        <w:rPr>
          <w:bCs/>
          <w:color w:val="000000"/>
        </w:rPr>
        <w:t>К РФ</w:t>
      </w:r>
      <w:r w:rsidR="00F94BD1">
        <w:rPr>
          <w:bCs/>
          <w:color w:val="000000"/>
        </w:rPr>
        <w:t>)</w:t>
      </w:r>
      <w:r w:rsidR="00F0025F" w:rsidRPr="008C7247">
        <w:rPr>
          <w:bCs/>
          <w:color w:val="000000"/>
        </w:rPr>
        <w:t xml:space="preserve"> </w:t>
      </w:r>
      <w:r w:rsidRPr="008C7247">
        <w:rPr>
          <w:bCs/>
          <w:color w:val="000000"/>
        </w:rPr>
        <w:t xml:space="preserve">в размере 15% и </w:t>
      </w:r>
      <w:r w:rsidRPr="008C7247">
        <w:t>дополнительный норматив по налогу на доходы физических лиц, заменяющий часть дотации на выравнивание бюджетной обеспеченности</w:t>
      </w:r>
      <w:r w:rsidRPr="00013819">
        <w:t xml:space="preserve">, в размере </w:t>
      </w:r>
      <w:r w:rsidR="00013819" w:rsidRPr="00013819">
        <w:rPr>
          <w:b/>
          <w:u w:val="single"/>
        </w:rPr>
        <w:t>14,</w:t>
      </w:r>
      <w:r w:rsidR="00FF2560">
        <w:rPr>
          <w:b/>
          <w:u w:val="single"/>
        </w:rPr>
        <w:t>89</w:t>
      </w:r>
      <w:r w:rsidR="009E128D">
        <w:rPr>
          <w:b/>
          <w:u w:val="single"/>
        </w:rPr>
        <w:t xml:space="preserve"> </w:t>
      </w:r>
      <w:r w:rsidRPr="00013819">
        <w:rPr>
          <w:b/>
          <w:u w:val="single"/>
        </w:rPr>
        <w:t>%,</w:t>
      </w:r>
      <w:r w:rsidRPr="00013819">
        <w:t xml:space="preserve"> в соответствии с приложением № 2 </w:t>
      </w:r>
      <w:r w:rsidR="00F94BD1">
        <w:t>к</w:t>
      </w:r>
      <w:r w:rsidRPr="00013819">
        <w:t xml:space="preserve"> </w:t>
      </w:r>
      <w:r w:rsidR="00F94BD1">
        <w:t>проекту</w:t>
      </w:r>
      <w:r w:rsidR="00FF2560">
        <w:t xml:space="preserve"> </w:t>
      </w:r>
      <w:r w:rsidRPr="00013819">
        <w:t>Закон</w:t>
      </w:r>
      <w:r w:rsidR="00FF2560">
        <w:t>а</w:t>
      </w:r>
      <w:r w:rsidRPr="00013819">
        <w:t xml:space="preserve"> Кемеровской области «Об областном бюджете на 201</w:t>
      </w:r>
      <w:r w:rsidR="00013819" w:rsidRPr="00013819">
        <w:t>8</w:t>
      </w:r>
      <w:r w:rsidRPr="00013819">
        <w:t xml:space="preserve"> год и плановый</w:t>
      </w:r>
      <w:proofErr w:type="gramEnd"/>
      <w:r w:rsidRPr="00013819">
        <w:t xml:space="preserve"> период 201</w:t>
      </w:r>
      <w:r w:rsidR="00013819" w:rsidRPr="00013819">
        <w:t>9</w:t>
      </w:r>
      <w:r w:rsidRPr="00013819">
        <w:t xml:space="preserve"> и 20</w:t>
      </w:r>
      <w:r w:rsidR="00013819" w:rsidRPr="00013819">
        <w:t>20</w:t>
      </w:r>
      <w:r w:rsidRPr="00013819">
        <w:t xml:space="preserve"> годов».</w:t>
      </w:r>
    </w:p>
    <w:p w:rsidR="00A15316" w:rsidRDefault="00A15316" w:rsidP="00F94BD1">
      <w:pPr>
        <w:spacing w:after="120" w:line="288" w:lineRule="auto"/>
        <w:ind w:firstLine="851"/>
        <w:jc w:val="both"/>
        <w:rPr>
          <w:bCs/>
          <w:color w:val="000000"/>
        </w:rPr>
      </w:pPr>
      <w:r w:rsidRPr="008C7247">
        <w:rPr>
          <w:bCs/>
          <w:color w:val="000000"/>
        </w:rPr>
        <w:t>Прогнозируемая сумма налога на доходы физических лиц</w:t>
      </w:r>
      <w:r w:rsidR="003B257F" w:rsidRPr="008C7247">
        <w:rPr>
          <w:bCs/>
          <w:color w:val="000000"/>
        </w:rPr>
        <w:t xml:space="preserve">, </w:t>
      </w:r>
      <w:r w:rsidR="003B257F">
        <w:rPr>
          <w:bCs/>
          <w:color w:val="000000"/>
        </w:rPr>
        <w:t xml:space="preserve">при ожидаемом поступлении за 2017 год в сумме 2 710 000,0 тыс. руб., </w:t>
      </w:r>
      <w:r w:rsidR="003B257F" w:rsidRPr="008C7247">
        <w:rPr>
          <w:bCs/>
          <w:color w:val="000000"/>
        </w:rPr>
        <w:t xml:space="preserve">составит </w:t>
      </w:r>
      <w:r w:rsidRPr="008C7247">
        <w:rPr>
          <w:b/>
          <w:bCs/>
          <w:color w:val="000000"/>
        </w:rPr>
        <w:t>в 2018</w:t>
      </w:r>
      <w:r w:rsidRPr="008C7247">
        <w:rPr>
          <w:bCs/>
          <w:color w:val="000000"/>
        </w:rPr>
        <w:t xml:space="preserve"> году </w:t>
      </w:r>
      <w:r w:rsidRPr="008C7247">
        <w:rPr>
          <w:b/>
          <w:bCs/>
          <w:color w:val="000000"/>
        </w:rPr>
        <w:t>2 </w:t>
      </w:r>
      <w:r w:rsidR="00013819">
        <w:rPr>
          <w:b/>
          <w:bCs/>
          <w:color w:val="000000"/>
        </w:rPr>
        <w:t>872</w:t>
      </w:r>
      <w:r w:rsidRPr="008C7247">
        <w:rPr>
          <w:b/>
          <w:bCs/>
          <w:color w:val="000000"/>
        </w:rPr>
        <w:t xml:space="preserve"> 000,0 тыс. руб</w:t>
      </w:r>
      <w:r w:rsidRPr="008C7247">
        <w:rPr>
          <w:bCs/>
          <w:color w:val="000000"/>
        </w:rPr>
        <w:t>.</w:t>
      </w:r>
      <w:r w:rsidR="00F94BD1">
        <w:rPr>
          <w:bCs/>
          <w:color w:val="000000"/>
        </w:rPr>
        <w:t xml:space="preserve"> в том числе:</w:t>
      </w:r>
    </w:p>
    <w:p w:rsidR="00BA1D68" w:rsidRPr="008C7247" w:rsidRDefault="00BA1D68" w:rsidP="00BA1D68">
      <w:pPr>
        <w:pStyle w:val="ConsPlusNonformat"/>
        <w:spacing w:before="12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247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РФ, с учетом динамики поступлений налога за 2017 год, составит </w:t>
      </w:r>
      <w:r w:rsidRPr="008C72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 822 327</w:t>
      </w:r>
      <w:r w:rsidRPr="008C7247">
        <w:rPr>
          <w:rFonts w:ascii="Times New Roman" w:hAnsi="Times New Roman" w:cs="Times New Roman"/>
          <w:b/>
          <w:sz w:val="24"/>
          <w:szCs w:val="24"/>
        </w:rPr>
        <w:t>,0 тыс. руб</w:t>
      </w:r>
      <w:r w:rsidRPr="008C724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020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80"/>
        <w:gridCol w:w="2126"/>
      </w:tblGrid>
      <w:tr w:rsidR="00F94BD1" w:rsidRPr="008C7247" w:rsidTr="00F94BD1">
        <w:trPr>
          <w:trHeight w:val="40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F94BD1" w:rsidRPr="008C7247" w:rsidRDefault="00F94BD1" w:rsidP="00F94BD1">
            <w:pPr>
              <w:spacing w:line="288" w:lineRule="auto"/>
              <w:jc w:val="center"/>
              <w:rPr>
                <w:rFonts w:eastAsia="Arial Unicode MS"/>
                <w:b/>
              </w:rPr>
            </w:pPr>
            <w:r w:rsidRPr="008C7247">
              <w:rPr>
                <w:b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F94BD1" w:rsidRPr="008C7247" w:rsidRDefault="00F94BD1" w:rsidP="00F94BD1">
            <w:pPr>
              <w:spacing w:line="288" w:lineRule="auto"/>
              <w:jc w:val="center"/>
              <w:rPr>
                <w:b/>
              </w:rPr>
            </w:pPr>
            <w:r w:rsidRPr="008C7247">
              <w:rPr>
                <w:b/>
              </w:rPr>
              <w:t>Прогноз</w:t>
            </w:r>
          </w:p>
          <w:p w:rsidR="00F94BD1" w:rsidRPr="008C7247" w:rsidRDefault="00F94BD1" w:rsidP="00F94BD1">
            <w:pPr>
              <w:spacing w:line="288" w:lineRule="auto"/>
              <w:jc w:val="center"/>
              <w:rPr>
                <w:rFonts w:eastAsia="Arial Unicode MS"/>
                <w:b/>
              </w:rPr>
            </w:pPr>
            <w:r w:rsidRPr="008C7247">
              <w:rPr>
                <w:b/>
              </w:rPr>
              <w:t>на 2018 год</w:t>
            </w:r>
          </w:p>
        </w:tc>
      </w:tr>
      <w:tr w:rsidR="00F94BD1" w:rsidRPr="008C7247" w:rsidTr="00F94BD1">
        <w:trPr>
          <w:trHeight w:val="3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5E02C6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t xml:space="preserve">Фонд начисленной заработной </w:t>
            </w:r>
            <w:r w:rsidRPr="005E02C6">
              <w:t>платы, тыс</w:t>
            </w:r>
            <w:r w:rsidRPr="008C7247">
              <w:t>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>72 150 000</w:t>
            </w:r>
          </w:p>
        </w:tc>
      </w:tr>
      <w:tr w:rsidR="00F94BD1" w:rsidRPr="008C7247" w:rsidTr="00F94BD1">
        <w:trPr>
          <w:trHeight w:val="29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t xml:space="preserve">Планируемая сумма налоговых вычетов, в 2018 году, тыс. руб. (4,0% от ФЗП)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>2 886 000</w:t>
            </w:r>
          </w:p>
        </w:tc>
      </w:tr>
      <w:tr w:rsidR="00F94BD1" w:rsidRPr="008C7247" w:rsidTr="00F94BD1">
        <w:trPr>
          <w:trHeight w:val="3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t>Фонд начисленной заработной платы без сумм льгот,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>69 264 000</w:t>
            </w:r>
          </w:p>
        </w:tc>
      </w:tr>
      <w:tr w:rsidR="00F94BD1" w:rsidRPr="008C7247" w:rsidTr="00F94BD1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both"/>
            </w:pPr>
            <w:r w:rsidRPr="008C7247">
              <w:t>Ставка налога, 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right"/>
            </w:pPr>
            <w:r w:rsidRPr="008C7247">
              <w:t>13</w:t>
            </w:r>
          </w:p>
        </w:tc>
      </w:tr>
      <w:tr w:rsidR="00F94BD1" w:rsidRPr="008C7247" w:rsidTr="00F94BD1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t>Сумма налога (контингент),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>9 004 320</w:t>
            </w:r>
          </w:p>
        </w:tc>
      </w:tr>
      <w:tr w:rsidR="00F94BD1" w:rsidRPr="008C7247" w:rsidTr="00F94BD1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t>Отчисления в местный бюджет, 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29,89</w:t>
            </w:r>
          </w:p>
        </w:tc>
      </w:tr>
      <w:tr w:rsidR="00F94BD1" w:rsidRPr="008C7247" w:rsidTr="00F94BD1">
        <w:trPr>
          <w:trHeight w:val="60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 осуществляются в соответствии со статьями 227, 227.1 и 228 НК РФ, в местный бюджет в 2018 году,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2 691 391</w:t>
            </w:r>
          </w:p>
        </w:tc>
      </w:tr>
      <w:tr w:rsidR="00F94BD1" w:rsidRPr="008C7247" w:rsidTr="00F94BD1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t>Сумма ожидаемого погашения недоимки,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30 936</w:t>
            </w:r>
          </w:p>
        </w:tc>
      </w:tr>
      <w:tr w:rsidR="00F94BD1" w:rsidRPr="008C7247" w:rsidTr="00F94BD1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 xml:space="preserve">Сумма ожидаемых </w:t>
            </w:r>
            <w:proofErr w:type="spellStart"/>
            <w:r w:rsidRPr="008C7247">
              <w:rPr>
                <w:rFonts w:eastAsia="Arial Unicode MS"/>
              </w:rPr>
              <w:t>внерасчетных</w:t>
            </w:r>
            <w:proofErr w:type="spellEnd"/>
            <w:r w:rsidRPr="008C7247">
              <w:rPr>
                <w:rFonts w:eastAsia="Arial Unicode MS"/>
              </w:rPr>
              <w:t xml:space="preserve"> поступлений (разовые, единовременные поступления).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>100 000</w:t>
            </w:r>
          </w:p>
        </w:tc>
      </w:tr>
      <w:tr w:rsidR="00F94BD1" w:rsidRPr="008C7247" w:rsidTr="00F94BD1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F94BD1">
            <w:pPr>
              <w:spacing w:line="288" w:lineRule="auto"/>
              <w:jc w:val="both"/>
              <w:rPr>
                <w:rFonts w:eastAsia="Arial Unicode MS"/>
                <w:b/>
              </w:rPr>
            </w:pPr>
            <w:r w:rsidRPr="008C7247">
              <w:rPr>
                <w:rFonts w:eastAsia="Arial Unicode MS"/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F94BD1" w:rsidRPr="008C7247" w:rsidRDefault="00F94BD1" w:rsidP="00BA1D68">
            <w:pPr>
              <w:spacing w:line="288" w:lineRule="auto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2 8</w:t>
            </w:r>
            <w:r w:rsidR="00BA1D68">
              <w:rPr>
                <w:rFonts w:eastAsia="Arial Unicode MS"/>
                <w:b/>
              </w:rPr>
              <w:t>2</w:t>
            </w:r>
            <w:r>
              <w:rPr>
                <w:rFonts w:eastAsia="Arial Unicode MS"/>
                <w:b/>
              </w:rPr>
              <w:t xml:space="preserve">2 </w:t>
            </w:r>
            <w:r w:rsidR="00BA1D68">
              <w:rPr>
                <w:rFonts w:eastAsia="Arial Unicode MS"/>
                <w:b/>
              </w:rPr>
              <w:t>327</w:t>
            </w:r>
          </w:p>
        </w:tc>
      </w:tr>
    </w:tbl>
    <w:p w:rsidR="00A15316" w:rsidRPr="00FF2560" w:rsidRDefault="00A15316" w:rsidP="00A15316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247">
        <w:rPr>
          <w:rFonts w:ascii="Times New Roman" w:hAnsi="Times New Roman" w:cs="Times New Roman"/>
          <w:sz w:val="24"/>
          <w:szCs w:val="24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</w:t>
      </w:r>
      <w:r w:rsidR="00F0025F" w:rsidRPr="008C7247">
        <w:rPr>
          <w:rFonts w:ascii="Times New Roman" w:hAnsi="Times New Roman" w:cs="Times New Roman"/>
          <w:sz w:val="24"/>
          <w:szCs w:val="24"/>
        </w:rPr>
        <w:t>К РФ</w:t>
      </w:r>
      <w:r w:rsidRPr="008C7247">
        <w:rPr>
          <w:rFonts w:ascii="Times New Roman" w:hAnsi="Times New Roman" w:cs="Times New Roman"/>
          <w:sz w:val="24"/>
          <w:szCs w:val="24"/>
        </w:rPr>
        <w:t xml:space="preserve">, рассчитан на </w:t>
      </w:r>
      <w:r w:rsidRPr="00FF2560">
        <w:rPr>
          <w:rFonts w:ascii="Times New Roman" w:hAnsi="Times New Roman" w:cs="Times New Roman"/>
          <w:sz w:val="24"/>
          <w:szCs w:val="24"/>
        </w:rPr>
        <w:t xml:space="preserve">основании ожидаемого поступления за 2017 год и составит </w:t>
      </w:r>
      <w:r w:rsidRPr="00FF2560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013819" w:rsidRPr="00FF2560">
        <w:rPr>
          <w:rFonts w:ascii="Times New Roman" w:hAnsi="Times New Roman" w:cs="Times New Roman"/>
          <w:b/>
          <w:sz w:val="24"/>
          <w:szCs w:val="24"/>
        </w:rPr>
        <w:t>946</w:t>
      </w:r>
      <w:r w:rsidRPr="00FF2560">
        <w:rPr>
          <w:rFonts w:ascii="Times New Roman" w:hAnsi="Times New Roman" w:cs="Times New Roman"/>
          <w:b/>
          <w:sz w:val="24"/>
          <w:szCs w:val="24"/>
        </w:rPr>
        <w:t>,0 тыс. руб.;</w:t>
      </w:r>
    </w:p>
    <w:p w:rsidR="00A15316" w:rsidRPr="008C7247" w:rsidRDefault="00A15316" w:rsidP="00A15316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2560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с доходов, полученных физическими лицами в соответствии со статьей 228 </w:t>
      </w:r>
      <w:r w:rsidR="00F0025F" w:rsidRPr="00FF2560">
        <w:rPr>
          <w:rFonts w:ascii="Times New Roman" w:hAnsi="Times New Roman" w:cs="Times New Roman"/>
          <w:sz w:val="24"/>
          <w:szCs w:val="24"/>
        </w:rPr>
        <w:t>НК РФ</w:t>
      </w:r>
      <w:r w:rsidRPr="00FF25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рассчитан </w:t>
      </w:r>
      <w:r w:rsidRPr="00FF2560">
        <w:rPr>
          <w:rFonts w:ascii="Times New Roman" w:hAnsi="Times New Roman" w:cs="Times New Roman"/>
          <w:color w:val="000000"/>
          <w:sz w:val="24"/>
          <w:szCs w:val="24"/>
        </w:rPr>
        <w:t>на основании ожидаемого</w:t>
      </w:r>
      <w:r w:rsidRPr="008C7247">
        <w:rPr>
          <w:rFonts w:ascii="Times New Roman" w:hAnsi="Times New Roman" w:cs="Times New Roman"/>
          <w:color w:val="000000"/>
          <w:sz w:val="24"/>
          <w:szCs w:val="24"/>
        </w:rPr>
        <w:t xml:space="preserve"> поступления за 2017 год и составит </w:t>
      </w:r>
      <w:r w:rsidR="00013819">
        <w:rPr>
          <w:rFonts w:ascii="Times New Roman" w:hAnsi="Times New Roman" w:cs="Times New Roman"/>
          <w:b/>
          <w:color w:val="000000"/>
          <w:sz w:val="24"/>
          <w:szCs w:val="24"/>
        </w:rPr>
        <w:t>28 160</w:t>
      </w:r>
      <w:r w:rsidRPr="008C7247">
        <w:rPr>
          <w:rFonts w:ascii="Times New Roman" w:hAnsi="Times New Roman" w:cs="Times New Roman"/>
          <w:b/>
          <w:color w:val="000000"/>
          <w:sz w:val="24"/>
          <w:szCs w:val="24"/>
        </w:rPr>
        <w:t>,0</w:t>
      </w:r>
      <w:r w:rsidRPr="008C7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тыс. руб.;</w:t>
      </w:r>
    </w:p>
    <w:p w:rsidR="00F94BD1" w:rsidRDefault="00A15316" w:rsidP="00A15316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C7247">
        <w:rPr>
          <w:rFonts w:ascii="Times New Roman" w:hAnsi="Times New Roman" w:cs="Times New Roman"/>
          <w:sz w:val="24"/>
          <w:szCs w:val="24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</w:t>
      </w:r>
      <w:r w:rsidR="00F94BD1">
        <w:rPr>
          <w:rFonts w:ascii="Times New Roman" w:hAnsi="Times New Roman" w:cs="Times New Roman"/>
          <w:sz w:val="24"/>
          <w:szCs w:val="24"/>
        </w:rPr>
        <w:t>,</w:t>
      </w:r>
      <w:r w:rsidRPr="008C7247">
        <w:rPr>
          <w:rFonts w:ascii="Times New Roman" w:hAnsi="Times New Roman" w:cs="Times New Roman"/>
          <w:sz w:val="24"/>
          <w:szCs w:val="24"/>
        </w:rPr>
        <w:t xml:space="preserve"> </w:t>
      </w:r>
      <w:r w:rsidR="00F94BD1" w:rsidRPr="00F94BD1">
        <w:rPr>
          <w:rFonts w:ascii="Times New Roman" w:hAnsi="Times New Roman" w:cs="Times New Roman"/>
          <w:sz w:val="24"/>
          <w:szCs w:val="24"/>
        </w:rPr>
        <w:t>в соответствии со статьей 227.1 НК РФ, рассчитан на основании планируемого поступления</w:t>
      </w:r>
      <w:r w:rsidR="00F94BD1" w:rsidRPr="008C7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7247">
        <w:rPr>
          <w:rFonts w:ascii="Times New Roman" w:hAnsi="Times New Roman" w:cs="Times New Roman"/>
          <w:color w:val="000000"/>
          <w:sz w:val="24"/>
          <w:szCs w:val="24"/>
        </w:rPr>
        <w:t xml:space="preserve">в 2017 году </w:t>
      </w:r>
      <w:r w:rsidR="00F94BD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C7247">
        <w:rPr>
          <w:rFonts w:ascii="Times New Roman" w:hAnsi="Times New Roman" w:cs="Times New Roman"/>
          <w:color w:val="000000"/>
          <w:sz w:val="24"/>
          <w:szCs w:val="24"/>
        </w:rPr>
        <w:t xml:space="preserve">составит </w:t>
      </w:r>
      <w:r w:rsidR="00013819">
        <w:rPr>
          <w:rFonts w:ascii="Times New Roman" w:hAnsi="Times New Roman" w:cs="Times New Roman"/>
          <w:b/>
          <w:color w:val="000000"/>
          <w:sz w:val="24"/>
          <w:szCs w:val="24"/>
        </w:rPr>
        <w:t>4 567</w:t>
      </w:r>
      <w:r w:rsidRPr="008C72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,0 </w:t>
      </w:r>
      <w:r w:rsidR="007E32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тыс. руб. </w:t>
      </w:r>
      <w:r w:rsidR="007E3215" w:rsidRPr="007E3215">
        <w:rPr>
          <w:rFonts w:ascii="Times New Roman" w:hAnsi="Times New Roman" w:cs="Times New Roman"/>
          <w:bCs/>
          <w:color w:val="000000"/>
          <w:sz w:val="24"/>
          <w:szCs w:val="24"/>
        </w:rPr>
        <w:t>Расчет произведен без учета коэффициента-дефлятора и размер</w:t>
      </w:r>
      <w:r w:rsidR="00FE444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7E3215" w:rsidRPr="007E32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фиксированного авансового платежа</w:t>
      </w:r>
      <w:proofErr w:type="gramEnd"/>
      <w:r w:rsidR="007E3215" w:rsidRPr="007E3215">
        <w:rPr>
          <w:rFonts w:ascii="Times New Roman" w:hAnsi="Times New Roman" w:cs="Times New Roman"/>
          <w:bCs/>
          <w:color w:val="000000"/>
          <w:sz w:val="24"/>
          <w:szCs w:val="24"/>
        </w:rPr>
        <w:t>, применяемого для целей главы 23 НК РФ и коэффициента, отражающего особенности рынка труда в Кемеровской области, так как на момент расчета данные коэффициенты не были утверждены.</w:t>
      </w:r>
    </w:p>
    <w:p w:rsidR="00013819" w:rsidRPr="008C7247" w:rsidRDefault="00A15316" w:rsidP="00013819">
      <w:pPr>
        <w:spacing w:line="288" w:lineRule="auto"/>
        <w:ind w:firstLine="851"/>
        <w:jc w:val="both"/>
      </w:pPr>
      <w:proofErr w:type="gramStart"/>
      <w:r w:rsidRPr="008C7247">
        <w:rPr>
          <w:bCs/>
          <w:color w:val="000000"/>
        </w:rPr>
        <w:t xml:space="preserve">При расчете прогноза поступлений на плановый период 2019 и 2020 годов был учтен </w:t>
      </w:r>
      <w:r w:rsidRPr="008C7247">
        <w:t xml:space="preserve">дополнительный норматив по налогу на доходы физических лиц, заменяющий часть дотации на выравнивание бюджетной обеспеченности, в размере </w:t>
      </w:r>
      <w:r w:rsidR="00013819">
        <w:t>15,17</w:t>
      </w:r>
      <w:r w:rsidRPr="008C7247">
        <w:t xml:space="preserve">%  на 2019 год и </w:t>
      </w:r>
      <w:r w:rsidRPr="008C7247">
        <w:rPr>
          <w:bCs/>
          <w:color w:val="000000"/>
        </w:rPr>
        <w:t xml:space="preserve">в размере </w:t>
      </w:r>
      <w:r w:rsidR="00013819">
        <w:t>15,31</w:t>
      </w:r>
      <w:r w:rsidRPr="008C7247">
        <w:t xml:space="preserve">% на 2020 год, </w:t>
      </w:r>
      <w:r w:rsidRPr="00013819">
        <w:t xml:space="preserve">в соответствии </w:t>
      </w:r>
      <w:r w:rsidR="00013819" w:rsidRPr="00013819">
        <w:t xml:space="preserve">с приложением № 2 </w:t>
      </w:r>
      <w:r w:rsidR="00FF2560">
        <w:t>проекта</w:t>
      </w:r>
      <w:r w:rsidR="00013819" w:rsidRPr="00013819">
        <w:t xml:space="preserve"> Закон</w:t>
      </w:r>
      <w:r w:rsidR="00FF2560">
        <w:t>а</w:t>
      </w:r>
      <w:r w:rsidR="00013819" w:rsidRPr="00013819">
        <w:t xml:space="preserve"> Кемеровской области «Об областном бюджете на 2018 год и плановый период 2019</w:t>
      </w:r>
      <w:proofErr w:type="gramEnd"/>
      <w:r w:rsidR="00013819" w:rsidRPr="00013819">
        <w:t xml:space="preserve"> и 2020 годов».</w:t>
      </w:r>
    </w:p>
    <w:p w:rsidR="00A15316" w:rsidRDefault="00A15316" w:rsidP="00F94BD1">
      <w:pPr>
        <w:spacing w:after="120" w:line="288" w:lineRule="auto"/>
        <w:ind w:firstLine="851"/>
        <w:jc w:val="both"/>
        <w:rPr>
          <w:bCs/>
          <w:color w:val="000000"/>
        </w:rPr>
      </w:pPr>
      <w:r w:rsidRPr="008C7247">
        <w:rPr>
          <w:bCs/>
          <w:color w:val="000000"/>
        </w:rPr>
        <w:t>Прогнозируемая сумма налога на доходы физических лиц в 2019 и 2020 годах</w:t>
      </w:r>
      <w:r w:rsidRPr="008C7247">
        <w:rPr>
          <w:bCs/>
        </w:rPr>
        <w:t>, рассчитана с учетом</w:t>
      </w:r>
      <w:r w:rsidRPr="008C7247">
        <w:t xml:space="preserve"> планируемого поступления на 2018 год и </w:t>
      </w:r>
      <w:r w:rsidRPr="008C7247">
        <w:rPr>
          <w:bCs/>
          <w:color w:val="000000"/>
        </w:rPr>
        <w:t xml:space="preserve">составит соответственно </w:t>
      </w:r>
      <w:r w:rsidRPr="008C7247">
        <w:rPr>
          <w:b/>
          <w:bCs/>
          <w:color w:val="000000"/>
        </w:rPr>
        <w:t>2</w:t>
      </w:r>
      <w:r w:rsidR="00372E70">
        <w:rPr>
          <w:b/>
          <w:bCs/>
          <w:color w:val="000000"/>
        </w:rPr>
        <w:t> 917 000</w:t>
      </w:r>
      <w:r w:rsidRPr="008C7247">
        <w:rPr>
          <w:b/>
          <w:bCs/>
          <w:color w:val="000000"/>
        </w:rPr>
        <w:t>,0</w:t>
      </w:r>
      <w:r w:rsidRPr="008C7247">
        <w:t xml:space="preserve"> тыс. руб. и </w:t>
      </w:r>
      <w:r w:rsidR="00372E70">
        <w:rPr>
          <w:b/>
        </w:rPr>
        <w:t>3 023 404</w:t>
      </w:r>
      <w:r w:rsidRPr="008C7247">
        <w:rPr>
          <w:b/>
        </w:rPr>
        <w:t>,0</w:t>
      </w:r>
      <w:r w:rsidRPr="008C7247">
        <w:t xml:space="preserve"> тыс. руб.</w:t>
      </w:r>
      <w:r w:rsidRPr="008C7247">
        <w:rPr>
          <w:bCs/>
          <w:color w:val="000000"/>
        </w:rPr>
        <w:t>, в том числе:</w:t>
      </w:r>
    </w:p>
    <w:p w:rsidR="00BA1D68" w:rsidRPr="008C7247" w:rsidRDefault="00BA1D68" w:rsidP="00BA1D68">
      <w:pPr>
        <w:spacing w:before="120" w:line="288" w:lineRule="auto"/>
        <w:ind w:firstLine="851"/>
        <w:jc w:val="both"/>
        <w:rPr>
          <w:bCs/>
          <w:color w:val="000000"/>
        </w:rPr>
      </w:pPr>
      <w:r w:rsidRPr="008C7247"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 составит в 2019 году сумму </w:t>
      </w:r>
      <w:r>
        <w:rPr>
          <w:b/>
        </w:rPr>
        <w:t>2 864 410,0</w:t>
      </w:r>
      <w:r w:rsidRPr="008C7247">
        <w:rPr>
          <w:b/>
        </w:rPr>
        <w:t xml:space="preserve"> тыс. ру</w:t>
      </w:r>
      <w:r w:rsidRPr="008C7247">
        <w:rPr>
          <w:b/>
          <w:color w:val="000000"/>
        </w:rPr>
        <w:t>б</w:t>
      </w:r>
      <w:r w:rsidRPr="008C7247">
        <w:rPr>
          <w:color w:val="000000"/>
        </w:rPr>
        <w:t xml:space="preserve">., в </w:t>
      </w:r>
      <w:r w:rsidRPr="008C7247">
        <w:rPr>
          <w:bCs/>
          <w:color w:val="000000"/>
        </w:rPr>
        <w:t>2020 году</w:t>
      </w:r>
      <w:r w:rsidRPr="008C7247">
        <w:rPr>
          <w:color w:val="000000"/>
        </w:rPr>
        <w:t xml:space="preserve"> сумму </w:t>
      </w:r>
      <w:r>
        <w:rPr>
          <w:b/>
          <w:color w:val="000000"/>
        </w:rPr>
        <w:t>2 968 275</w:t>
      </w:r>
      <w:r w:rsidRPr="008C7247">
        <w:rPr>
          <w:b/>
          <w:color w:val="000000"/>
        </w:rPr>
        <w:t>,0</w:t>
      </w:r>
      <w:r w:rsidRPr="008C7247">
        <w:rPr>
          <w:b/>
          <w:bCs/>
          <w:color w:val="000000"/>
        </w:rPr>
        <w:t xml:space="preserve"> тыс</w:t>
      </w:r>
      <w:proofErr w:type="gramStart"/>
      <w:r w:rsidRPr="008C7247">
        <w:rPr>
          <w:b/>
          <w:bCs/>
          <w:color w:val="000000"/>
        </w:rPr>
        <w:t>.р</w:t>
      </w:r>
      <w:proofErr w:type="gramEnd"/>
      <w:r w:rsidRPr="008C7247">
        <w:rPr>
          <w:b/>
          <w:bCs/>
          <w:color w:val="000000"/>
        </w:rPr>
        <w:t>уб</w:t>
      </w:r>
      <w:r w:rsidRPr="008C7247">
        <w:rPr>
          <w:bCs/>
          <w:color w:val="000000"/>
        </w:rPr>
        <w:t>.</w:t>
      </w:r>
    </w:p>
    <w:tbl>
      <w:tblPr>
        <w:tblW w:w="1020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1701"/>
        <w:gridCol w:w="1701"/>
      </w:tblGrid>
      <w:tr w:rsidR="00F94BD1" w:rsidRPr="008C7247" w:rsidTr="00F94BD1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94BD1" w:rsidRPr="008C7247" w:rsidRDefault="00F94BD1" w:rsidP="00F94BD1">
            <w:pPr>
              <w:spacing w:line="288" w:lineRule="auto"/>
              <w:jc w:val="center"/>
              <w:rPr>
                <w:rFonts w:eastAsia="Arial Unicode MS"/>
              </w:rPr>
            </w:pPr>
            <w:r w:rsidRPr="008C7247"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94BD1" w:rsidRPr="008C7247" w:rsidRDefault="00F94BD1" w:rsidP="00F94BD1">
            <w:pPr>
              <w:spacing w:line="288" w:lineRule="auto"/>
              <w:jc w:val="center"/>
            </w:pPr>
            <w:r w:rsidRPr="008C7247">
              <w:t>Прогноз</w:t>
            </w:r>
          </w:p>
          <w:p w:rsidR="00F94BD1" w:rsidRPr="008C7247" w:rsidRDefault="00F94BD1" w:rsidP="00F94BD1">
            <w:pPr>
              <w:spacing w:line="288" w:lineRule="auto"/>
              <w:jc w:val="center"/>
              <w:rPr>
                <w:rFonts w:eastAsia="Arial Unicode MS"/>
              </w:rPr>
            </w:pPr>
            <w:r w:rsidRPr="008C7247">
              <w:t>на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1" w:rsidRPr="008C7247" w:rsidRDefault="00F94BD1" w:rsidP="00F94BD1">
            <w:pPr>
              <w:spacing w:line="288" w:lineRule="auto"/>
              <w:jc w:val="center"/>
            </w:pPr>
            <w:r w:rsidRPr="008C7247">
              <w:t>Прогноз</w:t>
            </w:r>
          </w:p>
          <w:p w:rsidR="00F94BD1" w:rsidRPr="008C7247" w:rsidRDefault="00F94BD1" w:rsidP="00F94BD1">
            <w:pPr>
              <w:spacing w:line="288" w:lineRule="auto"/>
              <w:jc w:val="center"/>
              <w:rPr>
                <w:rFonts w:eastAsia="Arial Unicode MS"/>
              </w:rPr>
            </w:pPr>
            <w:r w:rsidRPr="008C7247">
              <w:t>на 2020 год</w:t>
            </w:r>
          </w:p>
        </w:tc>
      </w:tr>
      <w:tr w:rsidR="00F94BD1" w:rsidRPr="008C7247" w:rsidTr="00F94BD1">
        <w:trPr>
          <w:trHeight w:val="3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5E02C6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t xml:space="preserve">Фонд начисленной заработной </w:t>
            </w:r>
            <w:r w:rsidRPr="005E02C6">
              <w:t>платы, тыс</w:t>
            </w:r>
            <w:r w:rsidRPr="008C7247">
              <w:t>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>75 272 000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>78 470 000</w:t>
            </w:r>
          </w:p>
        </w:tc>
      </w:tr>
      <w:tr w:rsidR="00F94BD1" w:rsidRPr="008C7247" w:rsidTr="00F94BD1">
        <w:trPr>
          <w:trHeight w:val="2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t>Планируемая сумма налоговых вычетов,  тыс. руб. 4,0% от ФНЗП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>3 010 880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>3 138 800</w:t>
            </w:r>
          </w:p>
        </w:tc>
      </w:tr>
      <w:tr w:rsidR="00F94BD1" w:rsidRPr="008C7247" w:rsidTr="00F94BD1">
        <w:trPr>
          <w:trHeight w:val="37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t>Фонд начисленной заработной платы без сумм льгот,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 xml:space="preserve">72 261 120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>75 331 200</w:t>
            </w:r>
          </w:p>
        </w:tc>
      </w:tr>
      <w:tr w:rsidR="00F94BD1" w:rsidRPr="008C7247" w:rsidTr="00F94BD1">
        <w:trPr>
          <w:trHeight w:val="2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both"/>
            </w:pPr>
            <w:r w:rsidRPr="008C7247">
              <w:t>Ставка налога, 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</w:pPr>
            <w:r w:rsidRPr="008C724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</w:pPr>
            <w:r w:rsidRPr="008C7247">
              <w:t>13</w:t>
            </w:r>
          </w:p>
        </w:tc>
      </w:tr>
      <w:tr w:rsidR="00F94BD1" w:rsidRPr="008C7247" w:rsidTr="00F94BD1">
        <w:trPr>
          <w:trHeight w:val="2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t>Сумма налога (контингент),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>9 393 946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>9 793 056</w:t>
            </w:r>
          </w:p>
        </w:tc>
      </w:tr>
      <w:tr w:rsidR="00F94BD1" w:rsidRPr="008C7247" w:rsidTr="00F94BD1">
        <w:trPr>
          <w:trHeight w:val="27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t>Отчисления в местный бюджет, 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30,17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30,31</w:t>
            </w:r>
          </w:p>
        </w:tc>
      </w:tr>
      <w:tr w:rsidR="00F94BD1" w:rsidRPr="008C7247" w:rsidTr="00F94BD1">
        <w:trPr>
          <w:trHeight w:val="6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both"/>
              <w:rPr>
                <w:rFonts w:eastAsia="Arial Unicode MS"/>
              </w:rPr>
            </w:pPr>
            <w:r w:rsidRPr="008C724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РФ, в местный бюджет, тыс</w:t>
            </w:r>
            <w:proofErr w:type="gramStart"/>
            <w:r w:rsidRPr="008C7247">
              <w:t>.р</w:t>
            </w:r>
            <w:proofErr w:type="gramEnd"/>
            <w:r w:rsidRPr="008C7247"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2 834 153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2 968 275</w:t>
            </w:r>
          </w:p>
        </w:tc>
      </w:tr>
      <w:tr w:rsidR="00F94BD1" w:rsidRPr="008C7247" w:rsidTr="00F94BD1">
        <w:trPr>
          <w:trHeight w:val="40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both"/>
            </w:pPr>
            <w:r w:rsidRPr="008C7247">
              <w:t>Сумма ожидаемого погашения недоимки,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30 257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</w:rPr>
            </w:pPr>
            <w:r w:rsidRPr="008C7247">
              <w:rPr>
                <w:rFonts w:eastAsia="Arial Unicode MS"/>
              </w:rPr>
              <w:t>0</w:t>
            </w:r>
          </w:p>
        </w:tc>
      </w:tr>
      <w:tr w:rsidR="00F94BD1" w:rsidRPr="008C7247" w:rsidTr="00F94BD1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both"/>
            </w:pPr>
            <w:r w:rsidRPr="008C7247"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2 864 410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BD1" w:rsidRPr="008C7247" w:rsidRDefault="00F94BD1" w:rsidP="00F94BD1">
            <w:pPr>
              <w:spacing w:line="288" w:lineRule="auto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2 968 275</w:t>
            </w:r>
          </w:p>
        </w:tc>
      </w:tr>
    </w:tbl>
    <w:p w:rsidR="00A15316" w:rsidRPr="008C7247" w:rsidRDefault="00A15316" w:rsidP="00A15316">
      <w:pPr>
        <w:spacing w:line="288" w:lineRule="auto"/>
        <w:ind w:firstLine="851"/>
        <w:jc w:val="both"/>
        <w:rPr>
          <w:bCs/>
        </w:rPr>
      </w:pPr>
      <w:r w:rsidRPr="008C7247"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</w:r>
      <w:r w:rsidR="00F0025F" w:rsidRPr="008C7247">
        <w:t>НК РФ</w:t>
      </w:r>
      <w:r w:rsidRPr="008C7247">
        <w:rPr>
          <w:bCs/>
        </w:rPr>
        <w:t xml:space="preserve">, рассчитан </w:t>
      </w:r>
      <w:r w:rsidRPr="008C7247">
        <w:t xml:space="preserve">на основании планируемого поступления на 2018 год. В 2019 году поступления составят </w:t>
      </w:r>
      <w:r w:rsidR="00372E70">
        <w:rPr>
          <w:b/>
        </w:rPr>
        <w:t>17 925</w:t>
      </w:r>
      <w:r w:rsidRPr="008C7247">
        <w:rPr>
          <w:b/>
        </w:rPr>
        <w:t xml:space="preserve">,0 </w:t>
      </w:r>
      <w:r w:rsidRPr="008C7247">
        <w:t xml:space="preserve">тыс. руб. и </w:t>
      </w:r>
      <w:r w:rsidR="00372E70">
        <w:rPr>
          <w:b/>
        </w:rPr>
        <w:t>18 783</w:t>
      </w:r>
      <w:r w:rsidRPr="008C7247">
        <w:rPr>
          <w:b/>
        </w:rPr>
        <w:t>,0</w:t>
      </w:r>
      <w:r w:rsidRPr="008C7247">
        <w:rPr>
          <w:bCs/>
        </w:rPr>
        <w:t xml:space="preserve"> тыс. руб.</w:t>
      </w:r>
      <w:r w:rsidRPr="008C7247">
        <w:t xml:space="preserve"> </w:t>
      </w:r>
      <w:r w:rsidRPr="008C7247">
        <w:rPr>
          <w:bCs/>
        </w:rPr>
        <w:t>в 2020 году;</w:t>
      </w:r>
    </w:p>
    <w:p w:rsidR="00A15316" w:rsidRPr="008C7247" w:rsidRDefault="00A15316" w:rsidP="00A15316">
      <w:pPr>
        <w:spacing w:line="288" w:lineRule="auto"/>
        <w:ind w:firstLine="851"/>
        <w:jc w:val="both"/>
        <w:rPr>
          <w:bCs/>
        </w:rPr>
      </w:pPr>
      <w:r w:rsidRPr="008C7247">
        <w:t xml:space="preserve">налог на доходы физических лиц с доходов, полученных физическими лицами в соответствии со </w:t>
      </w:r>
      <w:hyperlink r:id="rId16" w:history="1">
        <w:r w:rsidRPr="008C7247">
          <w:t>статьей 228</w:t>
        </w:r>
      </w:hyperlink>
      <w:r w:rsidRPr="008C7247">
        <w:t xml:space="preserve"> </w:t>
      </w:r>
      <w:r w:rsidR="00F0025F" w:rsidRPr="008C7247">
        <w:t>НК РФ</w:t>
      </w:r>
      <w:r w:rsidRPr="008C7247">
        <w:rPr>
          <w:bCs/>
          <w:snapToGrid w:val="0"/>
        </w:rPr>
        <w:t xml:space="preserve">, </w:t>
      </w:r>
      <w:r w:rsidRPr="008C7247">
        <w:rPr>
          <w:bCs/>
        </w:rPr>
        <w:t xml:space="preserve">рассчитан </w:t>
      </w:r>
      <w:r w:rsidRPr="008C7247">
        <w:t xml:space="preserve">на основании планируемого поступления на 2018 год. В 2019 году поступления составят </w:t>
      </w:r>
      <w:r w:rsidR="00372E70">
        <w:rPr>
          <w:b/>
        </w:rPr>
        <w:t>29 788</w:t>
      </w:r>
      <w:r w:rsidRPr="008C7247">
        <w:rPr>
          <w:b/>
        </w:rPr>
        <w:t>,0</w:t>
      </w:r>
      <w:r w:rsidRPr="008C7247">
        <w:t xml:space="preserve"> тыс. руб. и </w:t>
      </w:r>
      <w:r w:rsidR="00372E70">
        <w:rPr>
          <w:b/>
        </w:rPr>
        <w:t>31 213</w:t>
      </w:r>
      <w:r w:rsidRPr="008C7247">
        <w:rPr>
          <w:b/>
        </w:rPr>
        <w:t>,0</w:t>
      </w:r>
      <w:r w:rsidRPr="008C7247">
        <w:t xml:space="preserve"> тыс. руб. </w:t>
      </w:r>
      <w:r w:rsidRPr="008C7247">
        <w:rPr>
          <w:bCs/>
        </w:rPr>
        <w:t>в 2020 году</w:t>
      </w:r>
      <w:r w:rsidRPr="008C7247">
        <w:t>;</w:t>
      </w:r>
    </w:p>
    <w:p w:rsidR="00A15316" w:rsidRPr="008C7247" w:rsidRDefault="00A15316" w:rsidP="004C2981">
      <w:pPr>
        <w:spacing w:line="288" w:lineRule="auto"/>
        <w:ind w:firstLine="851"/>
        <w:jc w:val="both"/>
        <w:rPr>
          <w:b/>
          <w:bCs/>
          <w:color w:val="000000"/>
        </w:rPr>
      </w:pPr>
      <w:r w:rsidRPr="008C7247">
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</w:t>
      </w:r>
      <w:r w:rsidR="00F0025F" w:rsidRPr="008C7247">
        <w:t>НК РФ</w:t>
      </w:r>
      <w:r w:rsidRPr="008C7247">
        <w:rPr>
          <w:bCs/>
          <w:color w:val="000000"/>
        </w:rPr>
        <w:t>,</w:t>
      </w:r>
      <w:r w:rsidRPr="008C7247">
        <w:rPr>
          <w:bCs/>
          <w:snapToGrid w:val="0"/>
          <w:color w:val="000000"/>
        </w:rPr>
        <w:t xml:space="preserve"> </w:t>
      </w:r>
      <w:r w:rsidRPr="008C7247">
        <w:rPr>
          <w:bCs/>
          <w:color w:val="000000"/>
        </w:rPr>
        <w:t xml:space="preserve">рассчитан </w:t>
      </w:r>
      <w:r w:rsidRPr="008C7247">
        <w:rPr>
          <w:color w:val="000000"/>
        </w:rPr>
        <w:t>на основании планируемого поступления на 2018 год. В 2019 году поступления составят</w:t>
      </w:r>
      <w:r w:rsidRPr="008C7247">
        <w:rPr>
          <w:b/>
          <w:color w:val="000000"/>
        </w:rPr>
        <w:t xml:space="preserve"> </w:t>
      </w:r>
      <w:r w:rsidR="00372E70">
        <w:rPr>
          <w:b/>
          <w:color w:val="000000"/>
        </w:rPr>
        <w:t>4 877</w:t>
      </w:r>
      <w:r w:rsidRPr="008C7247">
        <w:rPr>
          <w:b/>
          <w:color w:val="000000"/>
        </w:rPr>
        <w:t xml:space="preserve">,0 </w:t>
      </w:r>
      <w:r w:rsidRPr="008C7247">
        <w:rPr>
          <w:color w:val="000000"/>
        </w:rPr>
        <w:t xml:space="preserve">тыс. руб., </w:t>
      </w:r>
      <w:r w:rsidRPr="008C7247">
        <w:rPr>
          <w:bCs/>
          <w:color w:val="000000"/>
        </w:rPr>
        <w:t>в 2020 году</w:t>
      </w:r>
      <w:r w:rsidRPr="008C7247">
        <w:rPr>
          <w:color w:val="000000"/>
        </w:rPr>
        <w:t xml:space="preserve"> – </w:t>
      </w:r>
      <w:r w:rsidR="00372E70">
        <w:rPr>
          <w:b/>
          <w:color w:val="000000"/>
        </w:rPr>
        <w:t>5 133</w:t>
      </w:r>
      <w:r w:rsidRPr="008C7247">
        <w:rPr>
          <w:b/>
          <w:color w:val="000000"/>
        </w:rPr>
        <w:t>,0</w:t>
      </w:r>
      <w:r w:rsidRPr="008C7247">
        <w:rPr>
          <w:color w:val="000000"/>
        </w:rPr>
        <w:t xml:space="preserve"> тыс. руб.</w:t>
      </w:r>
    </w:p>
    <w:p w:rsidR="00A15316" w:rsidRPr="008C7247" w:rsidRDefault="00A15316" w:rsidP="00A1531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15C0" w:rsidRPr="008C7247" w:rsidRDefault="004715C0" w:rsidP="004715C0">
      <w:pPr>
        <w:jc w:val="center"/>
        <w:rPr>
          <w:b/>
        </w:rPr>
      </w:pPr>
      <w:r w:rsidRPr="008C7247">
        <w:rPr>
          <w:b/>
        </w:rPr>
        <w:t>Налог, взимаемый в связи с применением упрощенной системы налогообложения</w:t>
      </w:r>
    </w:p>
    <w:p w:rsidR="004715C0" w:rsidRPr="008C7247" w:rsidRDefault="004715C0" w:rsidP="004715C0">
      <w:pPr>
        <w:jc w:val="center"/>
        <w:rPr>
          <w:b/>
        </w:rPr>
      </w:pPr>
    </w:p>
    <w:p w:rsidR="004715C0" w:rsidRPr="008C7247" w:rsidRDefault="00226782" w:rsidP="004715C0">
      <w:pPr>
        <w:spacing w:line="276" w:lineRule="auto"/>
        <w:ind w:firstLine="567"/>
        <w:contextualSpacing/>
        <w:jc w:val="both"/>
      </w:pPr>
      <w:proofErr w:type="gramStart"/>
      <w:r>
        <w:t xml:space="preserve">В соответствии с </w:t>
      </w:r>
      <w:r w:rsidR="00FF7C96">
        <w:t>З</w:t>
      </w:r>
      <w:r w:rsidR="00FF7C96" w:rsidRPr="00CB4C83">
        <w:t>акон</w:t>
      </w:r>
      <w:r>
        <w:t>ом</w:t>
      </w:r>
      <w:r w:rsidR="00FF7C96" w:rsidRPr="00CB4C83">
        <w:t xml:space="preserve"> Кемеровской области</w:t>
      </w:r>
      <w:r w:rsidR="00FF7C96">
        <w:t xml:space="preserve"> № 88-ОЗ от 30.10.2017г. </w:t>
      </w:r>
      <w:r w:rsidR="00FF7C96" w:rsidRPr="00CB4C83">
        <w:t>«О внесении изменений в Закон Кемеровской области «О межбюджетных отнош</w:t>
      </w:r>
      <w:r w:rsidR="00FF7C96">
        <w:t xml:space="preserve">ениях в Кемеровской области» </w:t>
      </w:r>
      <w:r w:rsidR="00FF7C96" w:rsidRPr="00C413EF">
        <w:t>и приостановлении действия статьи 19 данного закона»</w:t>
      </w:r>
      <w:r>
        <w:t xml:space="preserve"> и проек</w:t>
      </w:r>
      <w:r w:rsidR="00BA1D68">
        <w:t>т</w:t>
      </w:r>
      <w:r>
        <w:t xml:space="preserve">ом </w:t>
      </w:r>
      <w:r w:rsidR="00AB6223">
        <w:t>З</w:t>
      </w:r>
      <w:r w:rsidR="00FF7C96">
        <w:t xml:space="preserve">акона </w:t>
      </w:r>
      <w:r w:rsidR="004715C0" w:rsidRPr="008C7247">
        <w:t>«Об областном бюджете на 2018 год и плановый период 2019 и 2020 годов» предусм</w:t>
      </w:r>
      <w:r>
        <w:t>о</w:t>
      </w:r>
      <w:r w:rsidR="00AB6223">
        <w:t>тр</w:t>
      </w:r>
      <w:r>
        <w:t>ено</w:t>
      </w:r>
      <w:r w:rsidR="004715C0" w:rsidRPr="008C7247">
        <w:t xml:space="preserve"> установление </w:t>
      </w:r>
      <w:r w:rsidR="00AB6223">
        <w:t xml:space="preserve">с 01.01.2018 года </w:t>
      </w:r>
      <w:r w:rsidR="004715C0" w:rsidRPr="008C7247">
        <w:t>единых нормативов отчислений в бюджеты городских округов от налога</w:t>
      </w:r>
      <w:proofErr w:type="gramEnd"/>
      <w:r w:rsidR="004715C0" w:rsidRPr="008C7247">
        <w:t>, взимаемого в связи с применением упрощенной системы налогообложения, в том числе минимального налога, в размере 30% от суммы налога, подлежащей зачислению в областной бюджет.</w:t>
      </w:r>
    </w:p>
    <w:p w:rsidR="004715C0" w:rsidRPr="008C7247" w:rsidRDefault="004715C0" w:rsidP="004715C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247">
        <w:rPr>
          <w:rFonts w:ascii="Times New Roman" w:hAnsi="Times New Roman" w:cs="Times New Roman"/>
          <w:sz w:val="24"/>
          <w:szCs w:val="24"/>
        </w:rPr>
        <w:t xml:space="preserve">Прогноз поступлений </w:t>
      </w:r>
      <w:proofErr w:type="gramStart"/>
      <w:r w:rsidRPr="008C7247">
        <w:rPr>
          <w:rFonts w:ascii="Times New Roman" w:hAnsi="Times New Roman" w:cs="Times New Roman"/>
          <w:b/>
          <w:sz w:val="24"/>
          <w:szCs w:val="24"/>
        </w:rPr>
        <w:t>налога, взимаемого в связи с применением упрощенной системы налогообложения</w:t>
      </w:r>
      <w:r w:rsidRPr="008C7247">
        <w:rPr>
          <w:rFonts w:ascii="Times New Roman" w:hAnsi="Times New Roman" w:cs="Times New Roman"/>
          <w:sz w:val="24"/>
          <w:szCs w:val="24"/>
        </w:rPr>
        <w:t xml:space="preserve"> на 2018 год рассчитан</w:t>
      </w:r>
      <w:proofErr w:type="gramEnd"/>
      <w:r w:rsidRPr="008C724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F7C96">
        <w:rPr>
          <w:rFonts w:ascii="Times New Roman" w:hAnsi="Times New Roman" w:cs="Times New Roman"/>
          <w:b/>
          <w:sz w:val="24"/>
          <w:szCs w:val="24"/>
        </w:rPr>
        <w:t>310 050</w:t>
      </w:r>
      <w:r w:rsidRPr="008C7247">
        <w:rPr>
          <w:rFonts w:ascii="Times New Roman" w:hAnsi="Times New Roman" w:cs="Times New Roman"/>
          <w:b/>
          <w:sz w:val="24"/>
          <w:szCs w:val="24"/>
        </w:rPr>
        <w:t>,0 тыс. руб.</w:t>
      </w:r>
      <w:r w:rsidRPr="008C7247">
        <w:rPr>
          <w:rFonts w:ascii="Times New Roman" w:hAnsi="Times New Roman" w:cs="Times New Roman"/>
          <w:sz w:val="24"/>
          <w:szCs w:val="24"/>
        </w:rPr>
        <w:t xml:space="preserve"> на основании данных администраторов – Инспекций Федеральной налоговой службы по городу Новокузнецку, Главы 32 Налогового кодекса Российской Федерации «</w:t>
      </w:r>
      <w:hyperlink r:id="rId17" w:history="1">
        <w:r w:rsidRPr="008C7247">
          <w:rPr>
            <w:rFonts w:ascii="Times New Roman" w:hAnsi="Times New Roman" w:cs="Times New Roman"/>
            <w:sz w:val="24"/>
            <w:szCs w:val="24"/>
          </w:rPr>
          <w:t>Упрощенная система налогообложения</w:t>
        </w:r>
      </w:hyperlink>
      <w:r w:rsidRPr="008C7247">
        <w:rPr>
          <w:rFonts w:ascii="Times New Roman" w:hAnsi="Times New Roman" w:cs="Times New Roman"/>
          <w:sz w:val="24"/>
          <w:szCs w:val="24"/>
        </w:rPr>
        <w:t>».</w:t>
      </w:r>
    </w:p>
    <w:p w:rsidR="004715C0" w:rsidRPr="008C7247" w:rsidRDefault="004715C0" w:rsidP="004715C0">
      <w:pPr>
        <w:ind w:firstLine="567"/>
        <w:contextualSpacing/>
        <w:jc w:val="both"/>
      </w:pPr>
      <w:r w:rsidRPr="008C7247">
        <w:t xml:space="preserve">Поступления налога, взимаемого в связи с применением упрощенной системы налогообложения в 2019 и 2020 годах планируются в объемах </w:t>
      </w:r>
      <w:r w:rsidR="00FF7C96">
        <w:rPr>
          <w:b/>
        </w:rPr>
        <w:t>311 100</w:t>
      </w:r>
      <w:r w:rsidRPr="008C7247">
        <w:rPr>
          <w:b/>
        </w:rPr>
        <w:t xml:space="preserve">,0 тыс. руб. </w:t>
      </w:r>
      <w:r w:rsidRPr="008C7247">
        <w:t xml:space="preserve">и </w:t>
      </w:r>
      <w:r w:rsidR="00FF7C96">
        <w:rPr>
          <w:b/>
        </w:rPr>
        <w:t>315 000</w:t>
      </w:r>
      <w:r w:rsidRPr="008C7247">
        <w:rPr>
          <w:b/>
        </w:rPr>
        <w:t>,0 тыс</w:t>
      </w:r>
      <w:proofErr w:type="gramStart"/>
      <w:r w:rsidRPr="008C7247">
        <w:rPr>
          <w:b/>
        </w:rPr>
        <w:t>.р</w:t>
      </w:r>
      <w:proofErr w:type="gramEnd"/>
      <w:r w:rsidRPr="008C7247">
        <w:rPr>
          <w:b/>
        </w:rPr>
        <w:t>уб.</w:t>
      </w:r>
      <w:r w:rsidRPr="008C7247">
        <w:t>, соответственно.</w:t>
      </w:r>
    </w:p>
    <w:p w:rsidR="00CE6EBD" w:rsidRDefault="006C2136" w:rsidP="00AB6223">
      <w:pPr>
        <w:spacing w:line="276" w:lineRule="auto"/>
        <w:ind w:firstLine="567"/>
        <w:contextualSpacing/>
        <w:jc w:val="both"/>
      </w:pPr>
      <w:r w:rsidRPr="00FB1602">
        <w:t xml:space="preserve">В соответствии с данными Инспекций Федеральной налоговой службы по городу Новокузнецку, фактическое поступление в областной бюджет от Новокузнецкого городского округа за 2016 год составило 894 303,0 тыс. руб. (100% поступлений). </w:t>
      </w:r>
      <w:r w:rsidR="00D10BF0" w:rsidRPr="00FB1602">
        <w:t>Ожидаемый п</w:t>
      </w:r>
      <w:r w:rsidRPr="00FB1602">
        <w:t xml:space="preserve">рогноз поступлений </w:t>
      </w:r>
      <w:r w:rsidR="00D10BF0" w:rsidRPr="00FB1602">
        <w:t>до конца текущего</w:t>
      </w:r>
      <w:r w:rsidRPr="00FB1602">
        <w:t xml:space="preserve"> 2017 год</w:t>
      </w:r>
      <w:r w:rsidR="00D10BF0" w:rsidRPr="00FB1602">
        <w:t>а</w:t>
      </w:r>
      <w:r w:rsidRPr="00FB1602">
        <w:t xml:space="preserve"> по данным администраторов </w:t>
      </w:r>
      <w:r w:rsidR="00D10BF0" w:rsidRPr="00FB1602">
        <w:t xml:space="preserve">составит </w:t>
      </w:r>
      <w:r w:rsidR="00FB1602" w:rsidRPr="00FB1602">
        <w:t>1 06</w:t>
      </w:r>
      <w:r w:rsidRPr="00FB1602">
        <w:t>0 000,0 тыс. руб. (100% поступлений).</w:t>
      </w:r>
    </w:p>
    <w:p w:rsidR="00AB6223" w:rsidRPr="00AB6223" w:rsidRDefault="00AB6223" w:rsidP="00AB6223">
      <w:pPr>
        <w:spacing w:line="276" w:lineRule="auto"/>
        <w:ind w:firstLine="567"/>
        <w:contextualSpacing/>
        <w:jc w:val="both"/>
      </w:pPr>
      <w:proofErr w:type="gramStart"/>
      <w:r w:rsidRPr="00001566">
        <w:t>Снижение поступлений в прогноз</w:t>
      </w:r>
      <w:r w:rsidR="004870B4" w:rsidRPr="00001566">
        <w:t>ируемом</w:t>
      </w:r>
      <w:r w:rsidRPr="00001566">
        <w:t xml:space="preserve"> периоде, по сравнению с ожидаемым за текущий год, связано с внесенными в Закон Кемеровской области от 26.11.2008г. № 99-ОЗ «О налоговых ставках при применении упрощенной системы налогообложения» изменениями, предусматривающими дополнительно три вида экономической деятельности, по которым могут применяться пониженные ставки по упрощенной системе налогообложения:  услуги по ремонту и монтажу машин и оборудования, услуги по ремонту электрического</w:t>
      </w:r>
      <w:proofErr w:type="gramEnd"/>
      <w:r w:rsidRPr="00001566">
        <w:t xml:space="preserve"> оборудования, услуги по монтажу промышленного оборудования. Ставки по налогам по этим видам деятельности составят 5% (вместо 15%) в случае, если выбран объект налогообложения «доходы минус расходы» и 3% (вместо 6%), если выбран объект налогообложения «доходы».</w:t>
      </w:r>
    </w:p>
    <w:p w:rsidR="004715C0" w:rsidRPr="008C7247" w:rsidRDefault="004715C0" w:rsidP="00A15316">
      <w:pPr>
        <w:pStyle w:val="ac"/>
        <w:spacing w:line="288" w:lineRule="auto"/>
      </w:pPr>
    </w:p>
    <w:p w:rsidR="00A15316" w:rsidRPr="008C7247" w:rsidRDefault="00A15316" w:rsidP="00A15316">
      <w:pPr>
        <w:pStyle w:val="ac"/>
        <w:spacing w:line="288" w:lineRule="auto"/>
      </w:pPr>
      <w:r w:rsidRPr="008C7247">
        <w:t>Единый налог на вмененный доход</w:t>
      </w:r>
    </w:p>
    <w:p w:rsidR="00A15316" w:rsidRPr="008C7247" w:rsidRDefault="00A15316" w:rsidP="00A15316">
      <w:pPr>
        <w:spacing w:line="288" w:lineRule="auto"/>
        <w:ind w:firstLine="851"/>
        <w:jc w:val="center"/>
      </w:pPr>
    </w:p>
    <w:p w:rsidR="00A15316" w:rsidRPr="008C7247" w:rsidRDefault="00A15316" w:rsidP="00A15316">
      <w:pPr>
        <w:spacing w:line="288" w:lineRule="auto"/>
        <w:ind w:firstLine="709"/>
        <w:jc w:val="both"/>
      </w:pPr>
      <w:r w:rsidRPr="008C7247">
        <w:t xml:space="preserve">Поступление единого налога на вменённый доход для отдельных видов деятельности на 2018 год, по данным </w:t>
      </w:r>
      <w:r w:rsidR="004870B4">
        <w:t xml:space="preserve">администраторов доходов </w:t>
      </w:r>
      <w:r w:rsidR="004870B4" w:rsidRPr="008C7247">
        <w:rPr>
          <w:color w:val="000000" w:themeColor="text1"/>
        </w:rPr>
        <w:t>– Инспекций Федеральной налоговой службы по г</w:t>
      </w:r>
      <w:proofErr w:type="gramStart"/>
      <w:r w:rsidR="004870B4" w:rsidRPr="008C7247">
        <w:rPr>
          <w:color w:val="000000" w:themeColor="text1"/>
        </w:rPr>
        <w:t>.Н</w:t>
      </w:r>
      <w:proofErr w:type="gramEnd"/>
      <w:r w:rsidR="004870B4" w:rsidRPr="008C7247">
        <w:rPr>
          <w:color w:val="000000" w:themeColor="text1"/>
        </w:rPr>
        <w:t>овокузнецку</w:t>
      </w:r>
      <w:r w:rsidR="004870B4" w:rsidRPr="00710408">
        <w:t xml:space="preserve"> </w:t>
      </w:r>
      <w:r w:rsidR="004870B4">
        <w:t xml:space="preserve">- </w:t>
      </w:r>
      <w:r w:rsidRPr="00710408">
        <w:t xml:space="preserve">составит </w:t>
      </w:r>
      <w:r w:rsidRPr="00710408">
        <w:rPr>
          <w:b/>
        </w:rPr>
        <w:t xml:space="preserve">336 000,0 тыс. руб., </w:t>
      </w:r>
      <w:r w:rsidRPr="00710408">
        <w:t xml:space="preserve">при </w:t>
      </w:r>
      <w:r w:rsidR="00A67453" w:rsidRPr="00710408">
        <w:t xml:space="preserve">ожидаемом поступлении за 2017 год в сумме </w:t>
      </w:r>
      <w:r w:rsidR="008E383B" w:rsidRPr="00710408">
        <w:t>3</w:t>
      </w:r>
      <w:r w:rsidR="00710408" w:rsidRPr="00710408">
        <w:t>28</w:t>
      </w:r>
      <w:r w:rsidR="00F05204" w:rsidRPr="00710408">
        <w:t> </w:t>
      </w:r>
      <w:r w:rsidR="00710408" w:rsidRPr="00710408">
        <w:t>077</w:t>
      </w:r>
      <w:r w:rsidR="00F05204" w:rsidRPr="00710408">
        <w:t>,0</w:t>
      </w:r>
      <w:r w:rsidR="008E383B" w:rsidRPr="00710408">
        <w:t xml:space="preserve"> тыс.руб.</w:t>
      </w:r>
      <w:r w:rsidR="00A67453" w:rsidRPr="00710408">
        <w:t xml:space="preserve"> и </w:t>
      </w:r>
      <w:r w:rsidRPr="00710408">
        <w:t>норма</w:t>
      </w:r>
      <w:r w:rsidRPr="008C7247">
        <w:t xml:space="preserve">тиве отчисления в местный бюджет </w:t>
      </w:r>
      <w:r w:rsidR="00A67453">
        <w:t xml:space="preserve">в размере </w:t>
      </w:r>
      <w:r w:rsidRPr="008C7247">
        <w:t>100%, установленно</w:t>
      </w:r>
      <w:r w:rsidR="00A67453">
        <w:t>м</w:t>
      </w:r>
      <w:r w:rsidRPr="008C7247">
        <w:t xml:space="preserve"> пунктом 2 статьи 61.2 Б</w:t>
      </w:r>
      <w:r w:rsidR="00F94BD1">
        <w:t>К РФ</w:t>
      </w:r>
      <w:r w:rsidRPr="008C7247">
        <w:t>.</w:t>
      </w:r>
    </w:p>
    <w:p w:rsidR="007F0F0F" w:rsidRDefault="00A15316" w:rsidP="00A15316">
      <w:pPr>
        <w:spacing w:line="288" w:lineRule="auto"/>
        <w:ind w:firstLine="851"/>
        <w:jc w:val="both"/>
      </w:pPr>
      <w:r w:rsidRPr="008C7247">
        <w:t xml:space="preserve">Прогнозируемая сумма по единому налогу на 2019 год составит  </w:t>
      </w:r>
      <w:r w:rsidRPr="008C7247">
        <w:rPr>
          <w:b/>
        </w:rPr>
        <w:t>337 000,0</w:t>
      </w:r>
      <w:r w:rsidRPr="008C7247">
        <w:t xml:space="preserve"> тыс. руб. на 2020 год в сумме </w:t>
      </w:r>
      <w:r w:rsidRPr="008C7247">
        <w:rPr>
          <w:b/>
        </w:rPr>
        <w:t>338 000,0 т</w:t>
      </w:r>
      <w:r w:rsidRPr="008C7247">
        <w:t>ыс. руб.</w:t>
      </w:r>
    </w:p>
    <w:p w:rsidR="00A15316" w:rsidRPr="008C7247" w:rsidRDefault="007F0F0F" w:rsidP="00A15316">
      <w:pPr>
        <w:spacing w:line="288" w:lineRule="auto"/>
        <w:ind w:firstLine="851"/>
        <w:jc w:val="both"/>
      </w:pPr>
      <w:r>
        <w:t>При расчете прогнозных показателей администратором уч</w:t>
      </w:r>
      <w:r w:rsidR="00F94BD1">
        <w:t xml:space="preserve">итывалась </w:t>
      </w:r>
      <w:r>
        <w:t>дальнейшая активизация работы по сокращению недоимки и взиманию пени и штрафов.</w:t>
      </w:r>
    </w:p>
    <w:p w:rsidR="00F574AE" w:rsidRPr="008C7247" w:rsidRDefault="00F574AE" w:rsidP="00A67453">
      <w:pPr>
        <w:autoSpaceDE w:val="0"/>
        <w:autoSpaceDN w:val="0"/>
        <w:adjustRightInd w:val="0"/>
        <w:spacing w:line="288" w:lineRule="auto"/>
        <w:ind w:firstLine="708"/>
        <w:jc w:val="both"/>
      </w:pPr>
      <w:r w:rsidRPr="00A67453">
        <w:t xml:space="preserve">С 1 января 2021 года Федеральным законом от 29.06.2012 </w:t>
      </w:r>
      <w:r w:rsidR="00001566">
        <w:t>№</w:t>
      </w:r>
      <w:r w:rsidRPr="00A67453">
        <w:t xml:space="preserve"> 97-ФЗ глава 26.3 </w:t>
      </w:r>
      <w:r w:rsidR="00A67453">
        <w:t xml:space="preserve">НК РФ </w:t>
      </w:r>
      <w:r w:rsidRPr="00A67453">
        <w:t xml:space="preserve">признается утратившей силу, </w:t>
      </w:r>
      <w:r w:rsidR="00BA1D68">
        <w:t xml:space="preserve">что повлечет за собой переход налогоплательщиков с единого налога на вмененный доход </w:t>
      </w:r>
      <w:r w:rsidRPr="008C7247">
        <w:t>на па</w:t>
      </w:r>
      <w:r w:rsidR="00BA1D68">
        <w:t>тентную систему налогообложения</w:t>
      </w:r>
      <w:r w:rsidR="004B2F1C" w:rsidRPr="004B2F1C">
        <w:t xml:space="preserve"> </w:t>
      </w:r>
      <w:r w:rsidR="004B2F1C">
        <w:t>(</w:t>
      </w:r>
      <w:r w:rsidR="004B2F1C" w:rsidRPr="008C7247">
        <w:t xml:space="preserve">по мере расширения границ </w:t>
      </w:r>
      <w:r w:rsidR="004B2F1C">
        <w:t xml:space="preserve">ее </w:t>
      </w:r>
      <w:r w:rsidR="004B2F1C" w:rsidRPr="008C7247">
        <w:t>применения</w:t>
      </w:r>
      <w:r w:rsidR="004B2F1C">
        <w:t>)</w:t>
      </w:r>
      <w:r w:rsidR="002C5898">
        <w:t xml:space="preserve"> и</w:t>
      </w:r>
      <w:r w:rsidR="00BA1D68">
        <w:t xml:space="preserve"> упрощенную систему</w:t>
      </w:r>
      <w:r w:rsidR="002C5898">
        <w:t xml:space="preserve"> налогообложения</w:t>
      </w:r>
      <w:r w:rsidR="00BA1D68">
        <w:t>.</w:t>
      </w:r>
    </w:p>
    <w:p w:rsidR="00CC23E5" w:rsidRPr="008C7247" w:rsidRDefault="00CC23E5" w:rsidP="00A15316">
      <w:pPr>
        <w:spacing w:line="288" w:lineRule="auto"/>
        <w:ind w:firstLine="851"/>
        <w:jc w:val="both"/>
      </w:pPr>
    </w:p>
    <w:p w:rsidR="00A15316" w:rsidRPr="008C7247" w:rsidRDefault="00A15316" w:rsidP="00A15316">
      <w:pPr>
        <w:pStyle w:val="ac"/>
        <w:spacing w:line="288" w:lineRule="auto"/>
      </w:pPr>
      <w:r w:rsidRPr="008C7247">
        <w:t>Единый сельскохозяйственный налог</w:t>
      </w:r>
    </w:p>
    <w:p w:rsidR="00A15316" w:rsidRPr="008C7247" w:rsidRDefault="00A15316" w:rsidP="00A15316">
      <w:pPr>
        <w:pStyle w:val="ac"/>
        <w:spacing w:line="288" w:lineRule="auto"/>
      </w:pPr>
    </w:p>
    <w:p w:rsidR="005C2C87" w:rsidRDefault="005C2C87" w:rsidP="00A15316">
      <w:pPr>
        <w:spacing w:line="288" w:lineRule="auto"/>
        <w:ind w:firstLine="851"/>
        <w:jc w:val="both"/>
      </w:pPr>
      <w:r>
        <w:t>Прогноз поступлений единого сельскохозяйственного налога</w:t>
      </w:r>
      <w:r w:rsidR="004728E3">
        <w:t xml:space="preserve"> в 2018 году</w:t>
      </w:r>
      <w:r>
        <w:t>, в соответствии с данными администратор</w:t>
      </w:r>
      <w:r w:rsidR="004728E3">
        <w:t>ов</w:t>
      </w:r>
      <w:r>
        <w:t xml:space="preserve"> доходов</w:t>
      </w:r>
      <w:r w:rsidR="004728E3">
        <w:t xml:space="preserve"> </w:t>
      </w:r>
      <w:r w:rsidR="004728E3" w:rsidRPr="008C7247">
        <w:rPr>
          <w:color w:val="000000" w:themeColor="text1"/>
        </w:rPr>
        <w:t>– Инспекций Федеральной налоговой службы по г</w:t>
      </w:r>
      <w:proofErr w:type="gramStart"/>
      <w:r w:rsidR="004728E3" w:rsidRPr="008C7247">
        <w:rPr>
          <w:color w:val="000000" w:themeColor="text1"/>
        </w:rPr>
        <w:t>.Н</w:t>
      </w:r>
      <w:proofErr w:type="gramEnd"/>
      <w:r w:rsidR="004728E3" w:rsidRPr="008C7247">
        <w:rPr>
          <w:color w:val="000000" w:themeColor="text1"/>
        </w:rPr>
        <w:t>овокузнецку</w:t>
      </w:r>
      <w:r w:rsidR="00001566">
        <w:rPr>
          <w:color w:val="000000" w:themeColor="text1"/>
        </w:rPr>
        <w:t xml:space="preserve"> </w:t>
      </w:r>
      <w:r w:rsidR="004728E3">
        <w:rPr>
          <w:color w:val="000000" w:themeColor="text1"/>
        </w:rPr>
        <w:t xml:space="preserve">- составит </w:t>
      </w:r>
      <w:r w:rsidR="004728E3">
        <w:rPr>
          <w:b/>
        </w:rPr>
        <w:t>115</w:t>
      </w:r>
      <w:r w:rsidR="004728E3" w:rsidRPr="008C7247">
        <w:rPr>
          <w:b/>
        </w:rPr>
        <w:t xml:space="preserve"> тыс. руб.</w:t>
      </w:r>
      <w:r w:rsidR="004728E3">
        <w:rPr>
          <w:b/>
        </w:rPr>
        <w:t xml:space="preserve"> </w:t>
      </w:r>
      <w:r w:rsidR="004728E3" w:rsidRPr="004728E3">
        <w:t>при ожидаемом поступлении</w:t>
      </w:r>
      <w:r w:rsidR="004728E3">
        <w:t xml:space="preserve"> за текущий год в сумме 33</w:t>
      </w:r>
      <w:r w:rsidR="00262C5D">
        <w:t>8,4</w:t>
      </w:r>
      <w:r w:rsidR="004728E3">
        <w:t xml:space="preserve"> тыс.руб. и </w:t>
      </w:r>
      <w:r w:rsidR="004728E3" w:rsidRPr="008C7247">
        <w:t xml:space="preserve">нормативе зачисления в местный бюджет </w:t>
      </w:r>
      <w:r w:rsidR="004728E3">
        <w:t xml:space="preserve">в размере </w:t>
      </w:r>
      <w:r w:rsidR="004728E3" w:rsidRPr="008C7247">
        <w:t>100</w:t>
      </w:r>
      <w:r w:rsidR="00BE1145">
        <w:t xml:space="preserve"> </w:t>
      </w:r>
      <w:r w:rsidR="004728E3" w:rsidRPr="008C7247">
        <w:t>%</w:t>
      </w:r>
      <w:r w:rsidR="004728E3">
        <w:t>,</w:t>
      </w:r>
      <w:r w:rsidR="004728E3" w:rsidRPr="008C7247">
        <w:t xml:space="preserve"> в соответствии с пунктом 2 статьи 61.2 Б</w:t>
      </w:r>
      <w:r w:rsidR="004870B4">
        <w:t>К РФ</w:t>
      </w:r>
      <w:r w:rsidR="004728E3" w:rsidRPr="008C7247">
        <w:t>.</w:t>
      </w:r>
    </w:p>
    <w:p w:rsidR="005C2C87" w:rsidRDefault="004728E3" w:rsidP="00A15316">
      <w:pPr>
        <w:spacing w:line="288" w:lineRule="auto"/>
        <w:ind w:firstLine="851"/>
        <w:jc w:val="both"/>
      </w:pPr>
      <w:r>
        <w:t xml:space="preserve">Снижение поступлений в прогнозируемом периоде связано с переходом в текущем году ООО </w:t>
      </w:r>
      <w:r w:rsidR="00262C5D">
        <w:t>«</w:t>
      </w:r>
      <w:proofErr w:type="spellStart"/>
      <w:r>
        <w:t>Боровково</w:t>
      </w:r>
      <w:proofErr w:type="spellEnd"/>
      <w:r w:rsidR="00262C5D">
        <w:t>»</w:t>
      </w:r>
      <w:r>
        <w:t xml:space="preserve"> (ожидаемое поступление за 2017 год</w:t>
      </w:r>
      <w:r w:rsidRPr="004728E3">
        <w:t xml:space="preserve"> </w:t>
      </w:r>
      <w:r>
        <w:t>105,6 тыс</w:t>
      </w:r>
      <w:proofErr w:type="gramStart"/>
      <w:r>
        <w:t>.р</w:t>
      </w:r>
      <w:proofErr w:type="gramEnd"/>
      <w:r>
        <w:t>уб.) на другую систему налогообложения и перерегистрацией ИП Шаповал М.А. (ожидаемое поступление за 2017 год</w:t>
      </w:r>
      <w:r w:rsidRPr="004728E3">
        <w:t xml:space="preserve"> </w:t>
      </w:r>
      <w:r>
        <w:t>106,8 тыс.руб.) в Межрайонную инспекцию ФНС России №13 по Кемеровской области.</w:t>
      </w:r>
    </w:p>
    <w:p w:rsidR="00A15316" w:rsidRPr="008C7247" w:rsidRDefault="00A15316" w:rsidP="00A15316">
      <w:pPr>
        <w:spacing w:line="288" w:lineRule="auto"/>
        <w:ind w:firstLine="851"/>
        <w:jc w:val="both"/>
      </w:pPr>
      <w:r w:rsidRPr="008C7247">
        <w:t xml:space="preserve">Прогнозируемая сумма </w:t>
      </w:r>
      <w:r w:rsidRPr="008C7247">
        <w:rPr>
          <w:color w:val="000000"/>
        </w:rPr>
        <w:t xml:space="preserve">единого </w:t>
      </w:r>
      <w:r w:rsidRPr="008C7247">
        <w:t xml:space="preserve">сельскохозяйственного налога в 2019-2020 годах составит по </w:t>
      </w:r>
      <w:r w:rsidR="00750164">
        <w:rPr>
          <w:b/>
        </w:rPr>
        <w:t>115</w:t>
      </w:r>
      <w:r w:rsidRPr="008C7247">
        <w:rPr>
          <w:b/>
        </w:rPr>
        <w:t xml:space="preserve">,0 тыс. руб. </w:t>
      </w:r>
      <w:r w:rsidRPr="008C7247">
        <w:t>ежегодно.</w:t>
      </w:r>
    </w:p>
    <w:p w:rsidR="00F0025F" w:rsidRPr="008C7247" w:rsidRDefault="00F0025F" w:rsidP="00A15316">
      <w:pPr>
        <w:spacing w:line="288" w:lineRule="auto"/>
        <w:ind w:firstLine="851"/>
        <w:jc w:val="center"/>
        <w:rPr>
          <w:b/>
        </w:rPr>
      </w:pPr>
    </w:p>
    <w:p w:rsidR="00A15316" w:rsidRPr="008C7247" w:rsidRDefault="00A15316" w:rsidP="00A15316">
      <w:pPr>
        <w:spacing w:line="288" w:lineRule="auto"/>
        <w:ind w:firstLine="851"/>
        <w:jc w:val="center"/>
        <w:rPr>
          <w:b/>
        </w:rPr>
      </w:pPr>
      <w:r w:rsidRPr="008C7247">
        <w:rPr>
          <w:b/>
        </w:rPr>
        <w:t>Патентная система налогообложения</w:t>
      </w:r>
    </w:p>
    <w:p w:rsidR="00A15316" w:rsidRPr="008C7247" w:rsidRDefault="00A15316" w:rsidP="00A15316">
      <w:pPr>
        <w:spacing w:line="288" w:lineRule="auto"/>
        <w:ind w:firstLine="851"/>
        <w:jc w:val="center"/>
        <w:rPr>
          <w:b/>
        </w:rPr>
      </w:pPr>
    </w:p>
    <w:p w:rsidR="00A15316" w:rsidRPr="008C7247" w:rsidRDefault="00A15316" w:rsidP="00A15316">
      <w:pPr>
        <w:spacing w:line="288" w:lineRule="auto"/>
        <w:ind w:firstLine="851"/>
        <w:jc w:val="both"/>
      </w:pPr>
      <w:r w:rsidRPr="008C7247">
        <w:t xml:space="preserve">Поступление по налогу, взимаемому в связи с применением патентной системы налогообложения, запланировано на основании предоставленных администраторами </w:t>
      </w:r>
      <w:r w:rsidR="00F0025F" w:rsidRPr="008C7247">
        <w:t xml:space="preserve">указанных поступлений </w:t>
      </w:r>
      <w:r w:rsidR="0098714B" w:rsidRPr="008C7247">
        <w:t xml:space="preserve">- </w:t>
      </w:r>
      <w:r w:rsidR="0098714B" w:rsidRPr="008C7247">
        <w:rPr>
          <w:color w:val="000000" w:themeColor="text1"/>
        </w:rPr>
        <w:t>Инспекциями Федеральной налоговой службы по г</w:t>
      </w:r>
      <w:proofErr w:type="gramStart"/>
      <w:r w:rsidR="0098714B" w:rsidRPr="008C7247">
        <w:rPr>
          <w:color w:val="000000" w:themeColor="text1"/>
        </w:rPr>
        <w:t>.Н</w:t>
      </w:r>
      <w:proofErr w:type="gramEnd"/>
      <w:r w:rsidR="0098714B" w:rsidRPr="008C7247">
        <w:rPr>
          <w:color w:val="000000" w:themeColor="text1"/>
        </w:rPr>
        <w:t>овокузнецку</w:t>
      </w:r>
      <w:r w:rsidR="0098714B" w:rsidRPr="008C7247">
        <w:t xml:space="preserve"> - </w:t>
      </w:r>
      <w:r w:rsidR="00F0025F" w:rsidRPr="008C7247">
        <w:t xml:space="preserve">прогнозных данных </w:t>
      </w:r>
      <w:r w:rsidRPr="008C7247">
        <w:t xml:space="preserve">на 2018 год в сумме </w:t>
      </w:r>
      <w:r w:rsidRPr="008C7247">
        <w:rPr>
          <w:b/>
        </w:rPr>
        <w:t>10 700,0 тыс. руб.</w:t>
      </w:r>
      <w:r w:rsidR="00A67453">
        <w:rPr>
          <w:b/>
        </w:rPr>
        <w:t xml:space="preserve">  </w:t>
      </w:r>
      <w:r w:rsidR="00A67453" w:rsidRPr="00A67453">
        <w:t>при ож</w:t>
      </w:r>
      <w:r w:rsidR="00A67453">
        <w:t>и</w:t>
      </w:r>
      <w:r w:rsidR="00A67453" w:rsidRPr="00A67453">
        <w:t>дае</w:t>
      </w:r>
      <w:r w:rsidR="00A67453">
        <w:t>м</w:t>
      </w:r>
      <w:r w:rsidR="00A67453" w:rsidRPr="00A67453">
        <w:t>ом поступлении за 2017 год в сумме 10 700,0 т</w:t>
      </w:r>
      <w:r w:rsidR="00350DA5">
        <w:t>ы</w:t>
      </w:r>
      <w:r w:rsidR="00A67453" w:rsidRPr="00A67453">
        <w:t>с.руб. и</w:t>
      </w:r>
      <w:r w:rsidRPr="00A67453">
        <w:t xml:space="preserve"> </w:t>
      </w:r>
      <w:r w:rsidRPr="008C7247">
        <w:t>нормативе  отчислений в местный бюджет, установленном пунктом 2 статьи 61.2 Бюджетного кодекса Российской Федерации, в размере 100 %.</w:t>
      </w:r>
    </w:p>
    <w:p w:rsidR="00F0025F" w:rsidRPr="008C7247" w:rsidRDefault="00A15316" w:rsidP="00F0025F">
      <w:pPr>
        <w:spacing w:line="288" w:lineRule="auto"/>
        <w:ind w:firstLine="851"/>
        <w:jc w:val="both"/>
      </w:pPr>
      <w:r w:rsidRPr="008C7247">
        <w:t xml:space="preserve">Поступление по налогу на 2019 год составит </w:t>
      </w:r>
      <w:r w:rsidRPr="008C7247">
        <w:rPr>
          <w:b/>
        </w:rPr>
        <w:t>11 000,0 тыс. руб</w:t>
      </w:r>
      <w:r w:rsidRPr="008C7247">
        <w:t xml:space="preserve">. на 2020 год -  </w:t>
      </w:r>
      <w:r w:rsidRPr="008C7247">
        <w:rPr>
          <w:b/>
        </w:rPr>
        <w:t>11 200,0</w:t>
      </w:r>
      <w:r w:rsidRPr="008C7247">
        <w:t xml:space="preserve"> тыс. руб.</w:t>
      </w:r>
      <w:r w:rsidR="00F0025F" w:rsidRPr="008C7247">
        <w:rPr>
          <w:highlight w:val="cyan"/>
        </w:rPr>
        <w:t xml:space="preserve"> </w:t>
      </w:r>
    </w:p>
    <w:p w:rsidR="00A15316" w:rsidRPr="008C7247" w:rsidRDefault="00A15316" w:rsidP="00A15316">
      <w:pPr>
        <w:spacing w:line="288" w:lineRule="auto"/>
        <w:ind w:firstLine="851"/>
        <w:jc w:val="both"/>
        <w:rPr>
          <w:b/>
          <w:bCs/>
          <w:color w:val="000000"/>
        </w:rPr>
      </w:pPr>
    </w:p>
    <w:p w:rsidR="00E744B9" w:rsidRPr="008C7247" w:rsidRDefault="00E744B9" w:rsidP="00E744B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Акцизы</w:t>
      </w:r>
    </w:p>
    <w:p w:rsidR="00E744B9" w:rsidRPr="008C7247" w:rsidRDefault="00E744B9" w:rsidP="00E744B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70B4" w:rsidRDefault="004870B4" w:rsidP="00A67453">
      <w:pPr>
        <w:spacing w:line="288" w:lineRule="auto"/>
        <w:ind w:firstLine="851"/>
        <w:contextualSpacing/>
        <w:jc w:val="both"/>
      </w:pPr>
      <w:r>
        <w:t xml:space="preserve">Прогноз поступлений на 2018-2020 годы </w:t>
      </w:r>
      <w:r w:rsidRPr="008F7674">
        <w:rPr>
          <w:bCs/>
          <w:color w:val="000000"/>
        </w:rPr>
        <w:t>отчислений</w:t>
      </w:r>
      <w:r w:rsidRPr="008F7674">
        <w:rPr>
          <w:color w:val="000000"/>
        </w:rPr>
        <w:t xml:space="preserve">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F7674">
        <w:rPr>
          <w:color w:val="000000"/>
        </w:rPr>
        <w:t>инжекторных</w:t>
      </w:r>
      <w:proofErr w:type="spellEnd"/>
      <w:r w:rsidRPr="008F7674">
        <w:rPr>
          <w:color w:val="000000"/>
        </w:rPr>
        <w:t>) двигателей</w:t>
      </w:r>
      <w:r>
        <w:rPr>
          <w:color w:val="000000"/>
        </w:rPr>
        <w:t xml:space="preserve"> составляет </w:t>
      </w:r>
      <w:r w:rsidRPr="00E43E75">
        <w:rPr>
          <w:b/>
          <w:color w:val="000000"/>
        </w:rPr>
        <w:t>30 809,1 тыс. руб</w:t>
      </w:r>
      <w:r w:rsidR="00350DA5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4870B4">
        <w:rPr>
          <w:color w:val="000000"/>
        </w:rPr>
        <w:t>ежегодно</w:t>
      </w:r>
      <w:r>
        <w:rPr>
          <w:color w:val="000000"/>
        </w:rPr>
        <w:t>, при ожидаемом поступлении за 2017 год в сумме 31 462,8 тыс. руб.</w:t>
      </w:r>
    </w:p>
    <w:p w:rsidR="00E744B9" w:rsidRPr="00FC1709" w:rsidRDefault="00E744B9" w:rsidP="00FC1709">
      <w:pPr>
        <w:spacing w:line="288" w:lineRule="auto"/>
        <w:ind w:firstLine="851"/>
        <w:contextualSpacing/>
        <w:jc w:val="both"/>
        <w:rPr>
          <w:highlight w:val="red"/>
        </w:rPr>
      </w:pPr>
      <w:r w:rsidRPr="00767828">
        <w:rPr>
          <w:color w:val="000000"/>
        </w:rPr>
        <w:t>Уменьшение</w:t>
      </w:r>
      <w:r w:rsidRPr="008C7247">
        <w:rPr>
          <w:color w:val="000000"/>
        </w:rPr>
        <w:t xml:space="preserve"> поступлений в </w:t>
      </w:r>
      <w:r w:rsidR="00AF469C">
        <w:rPr>
          <w:color w:val="000000"/>
        </w:rPr>
        <w:t>прогнозируемом</w:t>
      </w:r>
      <w:r w:rsidRPr="008C7247">
        <w:rPr>
          <w:color w:val="000000"/>
        </w:rPr>
        <w:t xml:space="preserve"> периоде связано со снижением</w:t>
      </w:r>
      <w:r w:rsidR="00AF469C" w:rsidRPr="008C7247">
        <w:t>, в соответствии с проектом Закона Кемеровской области «Об областном бюджете на 201</w:t>
      </w:r>
      <w:r w:rsidR="00AF469C">
        <w:t>8</w:t>
      </w:r>
      <w:r w:rsidR="00AF469C" w:rsidRPr="008C7247">
        <w:t xml:space="preserve"> год и плановый период 201</w:t>
      </w:r>
      <w:r w:rsidR="00AF469C">
        <w:t>9</w:t>
      </w:r>
      <w:r w:rsidR="00AF469C" w:rsidRPr="008C7247">
        <w:t xml:space="preserve"> и 20</w:t>
      </w:r>
      <w:r w:rsidR="00AF469C">
        <w:t>20</w:t>
      </w:r>
      <w:r w:rsidR="00AF469C" w:rsidRPr="008C7247">
        <w:t xml:space="preserve"> го</w:t>
      </w:r>
      <w:r w:rsidR="00AF469C" w:rsidRPr="00FC1709">
        <w:t>д</w:t>
      </w:r>
      <w:r w:rsidR="00AF469C" w:rsidRPr="008C7247">
        <w:t>ов»</w:t>
      </w:r>
      <w:r w:rsidR="00AF469C">
        <w:t>,</w:t>
      </w:r>
      <w:r w:rsidR="00AF469C" w:rsidRPr="008C7247">
        <w:t xml:space="preserve"> </w:t>
      </w:r>
      <w:r w:rsidRPr="008C7247">
        <w:t xml:space="preserve">дифференцированного норматива отчислений в местный </w:t>
      </w:r>
      <w:r w:rsidRPr="00FC1709">
        <w:t>бюджет с 0,7</w:t>
      </w:r>
      <w:r w:rsidR="00FC1709" w:rsidRPr="00FC1709">
        <w:t>0</w:t>
      </w:r>
      <w:r w:rsidRPr="00FC1709">
        <w:t>13%</w:t>
      </w:r>
      <w:r w:rsidR="004870B4" w:rsidRPr="00FC1709">
        <w:t xml:space="preserve"> в текущем году д</w:t>
      </w:r>
      <w:r w:rsidR="004870B4">
        <w:t xml:space="preserve">о </w:t>
      </w:r>
      <w:r w:rsidR="004870B4" w:rsidRPr="008C7247">
        <w:t>0,</w:t>
      </w:r>
      <w:r w:rsidR="004870B4">
        <w:t>6974</w:t>
      </w:r>
      <w:r w:rsidR="004870B4" w:rsidRPr="008C7247">
        <w:t>%</w:t>
      </w:r>
      <w:r w:rsidR="004870B4">
        <w:t xml:space="preserve"> </w:t>
      </w:r>
      <w:proofErr w:type="gramStart"/>
      <w:r w:rsidR="004870B4">
        <w:t>в</w:t>
      </w:r>
      <w:proofErr w:type="gramEnd"/>
      <w:r w:rsidR="004870B4">
        <w:t xml:space="preserve"> прогнозируемых</w:t>
      </w:r>
      <w:r w:rsidRPr="008C7247">
        <w:t>.</w:t>
      </w:r>
    </w:p>
    <w:p w:rsidR="00E744B9" w:rsidRPr="008C7247" w:rsidRDefault="00E744B9" w:rsidP="00E744B9">
      <w:pPr>
        <w:contextualSpacing/>
        <w:jc w:val="center"/>
        <w:rPr>
          <w:b/>
        </w:rPr>
      </w:pPr>
    </w:p>
    <w:p w:rsidR="00E744B9" w:rsidRPr="008C7247" w:rsidRDefault="00E744B9" w:rsidP="00E744B9">
      <w:pPr>
        <w:pStyle w:val="a8"/>
        <w:spacing w:after="0"/>
        <w:ind w:left="0" w:firstLine="709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8C7247">
        <w:rPr>
          <w:rFonts w:ascii="Times New Roman" w:hAnsi="Times New Roman" w:cs="Times New Roman"/>
          <w:b/>
          <w:color w:val="000000"/>
        </w:rPr>
        <w:t>Налог на имущество физических лиц</w:t>
      </w:r>
    </w:p>
    <w:p w:rsidR="00E744B9" w:rsidRPr="008C7247" w:rsidRDefault="00E744B9" w:rsidP="00E744B9">
      <w:pPr>
        <w:pStyle w:val="a8"/>
        <w:spacing w:after="0"/>
        <w:ind w:left="0" w:firstLine="709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E744B9" w:rsidRPr="008C7247" w:rsidRDefault="00E744B9" w:rsidP="00A67453">
      <w:pPr>
        <w:autoSpaceDE w:val="0"/>
        <w:autoSpaceDN w:val="0"/>
        <w:adjustRightInd w:val="0"/>
        <w:spacing w:line="288" w:lineRule="auto"/>
        <w:ind w:firstLine="851"/>
        <w:contextualSpacing/>
        <w:jc w:val="both"/>
        <w:rPr>
          <w:color w:val="000000" w:themeColor="text1"/>
        </w:rPr>
      </w:pPr>
      <w:r w:rsidRPr="008C7247">
        <w:rPr>
          <w:color w:val="000000" w:themeColor="text1"/>
        </w:rPr>
        <w:t>Прогноз поступлений налога на имущество физических лиц на 2018 год</w:t>
      </w:r>
      <w:r w:rsidR="00C5199E">
        <w:rPr>
          <w:color w:val="000000" w:themeColor="text1"/>
        </w:rPr>
        <w:t>,</w:t>
      </w:r>
      <w:r w:rsidRPr="008C7247">
        <w:rPr>
          <w:color w:val="000000" w:themeColor="text1"/>
        </w:rPr>
        <w:t xml:space="preserve"> </w:t>
      </w:r>
      <w:r w:rsidR="00C5199E">
        <w:rPr>
          <w:color w:val="000000" w:themeColor="text1"/>
        </w:rPr>
        <w:t xml:space="preserve">при ожидаемом поступлении за текущий год в сумме </w:t>
      </w:r>
      <w:r w:rsidR="00F2387B">
        <w:rPr>
          <w:color w:val="000000" w:themeColor="text1"/>
        </w:rPr>
        <w:t>60 239 тыс. руб.</w:t>
      </w:r>
      <w:r w:rsidR="00C5199E">
        <w:rPr>
          <w:color w:val="000000" w:themeColor="text1"/>
        </w:rPr>
        <w:t xml:space="preserve">, </w:t>
      </w:r>
      <w:r w:rsidRPr="008C7247">
        <w:rPr>
          <w:color w:val="000000" w:themeColor="text1"/>
        </w:rPr>
        <w:t xml:space="preserve">рассчитан в сумме </w:t>
      </w:r>
      <w:r w:rsidRPr="008C7247">
        <w:rPr>
          <w:b/>
          <w:color w:val="000000" w:themeColor="text1"/>
        </w:rPr>
        <w:t>60 500,0</w:t>
      </w:r>
      <w:r w:rsidRPr="008C7247">
        <w:rPr>
          <w:color w:val="000000" w:themeColor="text1"/>
        </w:rPr>
        <w:t xml:space="preserve"> тыс. руб. на основании данных администраторов – Инспекций Федеральной налоговой службы по г</w:t>
      </w:r>
      <w:proofErr w:type="gramStart"/>
      <w:r w:rsidRPr="008C7247">
        <w:rPr>
          <w:color w:val="000000" w:themeColor="text1"/>
        </w:rPr>
        <w:t>.Н</w:t>
      </w:r>
      <w:proofErr w:type="gramEnd"/>
      <w:r w:rsidRPr="008C7247">
        <w:rPr>
          <w:color w:val="000000" w:themeColor="text1"/>
        </w:rPr>
        <w:t xml:space="preserve">овокузнецку, в соответствии </w:t>
      </w:r>
      <w:r w:rsidR="00AF469C">
        <w:rPr>
          <w:color w:val="000000" w:themeColor="text1"/>
        </w:rPr>
        <w:t>с главой</w:t>
      </w:r>
      <w:r w:rsidRPr="008C7247">
        <w:rPr>
          <w:color w:val="000000" w:themeColor="text1"/>
        </w:rPr>
        <w:t xml:space="preserve"> 32 Н</w:t>
      </w:r>
      <w:r w:rsidR="00AF469C">
        <w:rPr>
          <w:color w:val="000000" w:themeColor="text1"/>
        </w:rPr>
        <w:t>К РФ</w:t>
      </w:r>
      <w:r w:rsidRPr="008C7247">
        <w:rPr>
          <w:color w:val="000000" w:themeColor="text1"/>
        </w:rPr>
        <w:t>.</w:t>
      </w:r>
    </w:p>
    <w:p w:rsidR="00A67453" w:rsidRDefault="00E744B9" w:rsidP="00A67453">
      <w:pPr>
        <w:autoSpaceDE w:val="0"/>
        <w:autoSpaceDN w:val="0"/>
        <w:adjustRightInd w:val="0"/>
        <w:spacing w:line="288" w:lineRule="auto"/>
        <w:ind w:firstLine="851"/>
        <w:contextualSpacing/>
        <w:jc w:val="both"/>
      </w:pPr>
      <w:r w:rsidRPr="008C7247">
        <w:t>Налог на имущество физических ли</w:t>
      </w:r>
      <w:r w:rsidR="00A67453">
        <w:t xml:space="preserve">ц запланирован </w:t>
      </w:r>
      <w:r w:rsidR="00BF01D0">
        <w:t>с учетом</w:t>
      </w:r>
      <w:r w:rsidR="00A67453">
        <w:t>:</w:t>
      </w:r>
    </w:p>
    <w:p w:rsidR="00A67453" w:rsidRDefault="00E744B9" w:rsidP="00C5199E">
      <w:pPr>
        <w:pStyle w:val="af1"/>
        <w:numPr>
          <w:ilvl w:val="0"/>
          <w:numId w:val="20"/>
        </w:numPr>
        <w:autoSpaceDE w:val="0"/>
        <w:autoSpaceDN w:val="0"/>
        <w:adjustRightInd w:val="0"/>
        <w:spacing w:line="288" w:lineRule="auto"/>
        <w:ind w:left="426"/>
        <w:jc w:val="both"/>
      </w:pPr>
      <w:r w:rsidRPr="008C7247">
        <w:t>данны</w:t>
      </w:r>
      <w:r w:rsidR="00BF01D0">
        <w:t>х</w:t>
      </w:r>
      <w:r w:rsidRPr="008C7247">
        <w:t xml:space="preserve"> раздела III «Отчета о налоговой базе и структуре начислений по налогу на имущество физических лиц» формы 5-МН, утвержденной приказом ФНС России от 28.12.20</w:t>
      </w:r>
      <w:r w:rsidR="00C5199E">
        <w:t>16</w:t>
      </w:r>
      <w:r w:rsidR="00AF469C">
        <w:t>г.</w:t>
      </w:r>
      <w:r w:rsidR="00C5199E">
        <w:t xml:space="preserve"> № ММВ-7-1/725@, за 2016 год;</w:t>
      </w:r>
    </w:p>
    <w:p w:rsidR="00A67453" w:rsidRDefault="00C5199E" w:rsidP="00C5199E">
      <w:pPr>
        <w:pStyle w:val="af1"/>
        <w:numPr>
          <w:ilvl w:val="0"/>
          <w:numId w:val="20"/>
        </w:numPr>
        <w:autoSpaceDE w:val="0"/>
        <w:autoSpaceDN w:val="0"/>
        <w:adjustRightInd w:val="0"/>
        <w:spacing w:line="288" w:lineRule="auto"/>
        <w:ind w:left="426"/>
        <w:jc w:val="both"/>
      </w:pPr>
      <w:proofErr w:type="spellStart"/>
      <w:r>
        <w:t>Р</w:t>
      </w:r>
      <w:r w:rsidR="00E744B9" w:rsidRPr="008C7247">
        <w:t>ешени</w:t>
      </w:r>
      <w:r>
        <w:t>е</w:t>
      </w:r>
      <w:r w:rsidR="00BF01D0">
        <w:t>я</w:t>
      </w:r>
      <w:proofErr w:type="spellEnd"/>
      <w:r w:rsidR="00E744B9" w:rsidRPr="008C7247">
        <w:t xml:space="preserve"> Новокузнецкого городского Совета народных депутатов от 25.11.2015</w:t>
      </w:r>
      <w:r w:rsidR="00AF469C">
        <w:t>г.</w:t>
      </w:r>
      <w:r w:rsidR="00E744B9" w:rsidRPr="008C7247">
        <w:t xml:space="preserve"> № 11/116 «Об утверждении Положения о налоге на имущество физических лиц на территории Нов</w:t>
      </w:r>
      <w:r>
        <w:t>окузнецкого городского округа»;</w:t>
      </w:r>
    </w:p>
    <w:p w:rsidR="00E744B9" w:rsidRPr="00C5199E" w:rsidRDefault="00C5199E" w:rsidP="00C5199E">
      <w:pPr>
        <w:pStyle w:val="af1"/>
        <w:numPr>
          <w:ilvl w:val="0"/>
          <w:numId w:val="20"/>
        </w:numPr>
        <w:autoSpaceDE w:val="0"/>
        <w:autoSpaceDN w:val="0"/>
        <w:adjustRightInd w:val="0"/>
        <w:spacing w:line="288" w:lineRule="auto"/>
        <w:ind w:left="426"/>
        <w:jc w:val="both"/>
        <w:rPr>
          <w:color w:val="000000" w:themeColor="text1"/>
        </w:rPr>
      </w:pPr>
      <w:r w:rsidRPr="00C5199E">
        <w:t>планируем</w:t>
      </w:r>
      <w:r w:rsidR="00BF01D0">
        <w:t>ого</w:t>
      </w:r>
      <w:r w:rsidRPr="00C5199E">
        <w:t xml:space="preserve"> </w:t>
      </w:r>
      <w:r w:rsidR="00E744B9" w:rsidRPr="00C5199E">
        <w:t>погашени</w:t>
      </w:r>
      <w:r w:rsidR="00BF01D0">
        <w:t>я</w:t>
      </w:r>
      <w:r w:rsidR="00E744B9" w:rsidRPr="00C5199E">
        <w:t xml:space="preserve"> части сложившейся </w:t>
      </w:r>
      <w:r w:rsidRPr="00C5199E">
        <w:t>недоимки</w:t>
      </w:r>
      <w:r w:rsidR="00E744B9" w:rsidRPr="00C5199E">
        <w:t>.</w:t>
      </w:r>
    </w:p>
    <w:p w:rsidR="00E744B9" w:rsidRPr="008C7247" w:rsidRDefault="00E744B9" w:rsidP="00A67453">
      <w:pPr>
        <w:autoSpaceDE w:val="0"/>
        <w:autoSpaceDN w:val="0"/>
        <w:adjustRightInd w:val="0"/>
        <w:spacing w:line="288" w:lineRule="auto"/>
        <w:ind w:firstLine="851"/>
        <w:contextualSpacing/>
        <w:jc w:val="both"/>
        <w:rPr>
          <w:color w:val="000000" w:themeColor="text1"/>
        </w:rPr>
      </w:pPr>
      <w:proofErr w:type="gramStart"/>
      <w:r w:rsidRPr="008C7247">
        <w:rPr>
          <w:color w:val="000000" w:themeColor="text1"/>
        </w:rPr>
        <w:t>В связи с установлением единой даты начала применения на территории Кемеровской области порядка определения налоговой базы по налогу на имущество физических лиц, исходя из кадастровой стоимости объектов налогообложения (</w:t>
      </w:r>
      <w:r w:rsidRPr="008C7247">
        <w:t xml:space="preserve">Закон Кемеровской области </w:t>
      </w:r>
      <w:r w:rsidRPr="008C7247">
        <w:rPr>
          <w:color w:val="000000" w:themeColor="text1"/>
        </w:rPr>
        <w:t xml:space="preserve">от 23.11.2015 года № 102-ОЗ), налог на имущество физических лиц за 2016 год и последующие годы </w:t>
      </w:r>
      <w:r w:rsidR="00734445">
        <w:rPr>
          <w:color w:val="000000" w:themeColor="text1"/>
        </w:rPr>
        <w:t>исчисляется</w:t>
      </w:r>
      <w:r w:rsidRPr="008C7247">
        <w:rPr>
          <w:color w:val="000000" w:themeColor="text1"/>
        </w:rPr>
        <w:t xml:space="preserve"> от кадастровой стоимости объекта налогообложения.</w:t>
      </w:r>
      <w:proofErr w:type="gramEnd"/>
    </w:p>
    <w:p w:rsidR="00E744B9" w:rsidRPr="008C7247" w:rsidRDefault="00E744B9" w:rsidP="00A67453">
      <w:pPr>
        <w:spacing w:line="288" w:lineRule="auto"/>
        <w:ind w:firstLine="851"/>
        <w:contextualSpacing/>
        <w:jc w:val="both"/>
      </w:pPr>
      <w:r w:rsidRPr="008C7247">
        <w:t xml:space="preserve">Поступления налога на имущество физических лиц в 2019 и 2020 годах планируются в объемах </w:t>
      </w:r>
      <w:r w:rsidRPr="008C7247">
        <w:rPr>
          <w:b/>
        </w:rPr>
        <w:t>61 300,0</w:t>
      </w:r>
      <w:r w:rsidRPr="008C7247">
        <w:t xml:space="preserve"> тыс</w:t>
      </w:r>
      <w:proofErr w:type="gramStart"/>
      <w:r w:rsidRPr="008C7247">
        <w:t>.р</w:t>
      </w:r>
      <w:proofErr w:type="gramEnd"/>
      <w:r w:rsidRPr="008C7247">
        <w:t xml:space="preserve">уб. и </w:t>
      </w:r>
      <w:r w:rsidRPr="008C7247">
        <w:rPr>
          <w:b/>
        </w:rPr>
        <w:t>62 </w:t>
      </w:r>
      <w:r w:rsidR="00351DCA">
        <w:rPr>
          <w:b/>
        </w:rPr>
        <w:t>0</w:t>
      </w:r>
      <w:r w:rsidRPr="008C7247">
        <w:rPr>
          <w:b/>
        </w:rPr>
        <w:t>00,0</w:t>
      </w:r>
      <w:r w:rsidRPr="008C7247">
        <w:t xml:space="preserve"> тыс.руб., соответственно.</w:t>
      </w:r>
    </w:p>
    <w:p w:rsidR="00E744B9" w:rsidRPr="008C7247" w:rsidRDefault="00E744B9" w:rsidP="00E744B9">
      <w:pPr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highlight w:val="yellow"/>
        </w:rPr>
      </w:pPr>
    </w:p>
    <w:p w:rsidR="00E744B9" w:rsidRPr="008C7247" w:rsidRDefault="00E744B9" w:rsidP="00E744B9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  <w:r w:rsidRPr="008C7247">
        <w:rPr>
          <w:b/>
          <w:color w:val="000000"/>
        </w:rPr>
        <w:t>Транспортный налог</w:t>
      </w:r>
    </w:p>
    <w:p w:rsidR="00E744B9" w:rsidRPr="008C7247" w:rsidRDefault="00E744B9" w:rsidP="00E744B9">
      <w:pPr>
        <w:autoSpaceDE w:val="0"/>
        <w:autoSpaceDN w:val="0"/>
        <w:adjustRightInd w:val="0"/>
        <w:contextualSpacing/>
        <w:jc w:val="center"/>
        <w:rPr>
          <w:b/>
          <w:color w:val="000000"/>
          <w:highlight w:val="yellow"/>
        </w:rPr>
      </w:pPr>
    </w:p>
    <w:p w:rsidR="00E744B9" w:rsidRPr="008C7247" w:rsidRDefault="00E744B9" w:rsidP="00C5199E">
      <w:pPr>
        <w:spacing w:line="288" w:lineRule="auto"/>
        <w:ind w:firstLine="851"/>
        <w:contextualSpacing/>
        <w:jc w:val="both"/>
        <w:rPr>
          <w:color w:val="000000"/>
        </w:rPr>
      </w:pPr>
      <w:r w:rsidRPr="008C7247">
        <w:rPr>
          <w:color w:val="000000"/>
        </w:rPr>
        <w:t xml:space="preserve">Поступление в 2018 году транспортного налога, по данным администратора, составит </w:t>
      </w:r>
      <w:r w:rsidRPr="008C7247">
        <w:rPr>
          <w:b/>
          <w:color w:val="000000"/>
        </w:rPr>
        <w:t>22 300,0</w:t>
      </w:r>
      <w:r w:rsidRPr="008C7247">
        <w:rPr>
          <w:color w:val="000000"/>
        </w:rPr>
        <w:t xml:space="preserve"> </w:t>
      </w:r>
      <w:r w:rsidRPr="008C7247">
        <w:rPr>
          <w:b/>
          <w:color w:val="000000"/>
        </w:rPr>
        <w:t>тыс. руб.</w:t>
      </w:r>
      <w:r w:rsidR="00D46DCC">
        <w:rPr>
          <w:b/>
          <w:color w:val="000000"/>
        </w:rPr>
        <w:t xml:space="preserve">, </w:t>
      </w:r>
      <w:r w:rsidR="00D46DCC" w:rsidRPr="00D46DCC">
        <w:rPr>
          <w:color w:val="000000"/>
        </w:rPr>
        <w:t>в том числе</w:t>
      </w:r>
      <w:r w:rsidR="00D46DCC">
        <w:rPr>
          <w:b/>
          <w:color w:val="000000"/>
        </w:rPr>
        <w:t xml:space="preserve"> </w:t>
      </w:r>
      <w:r w:rsidR="00D46DCC" w:rsidRPr="008C7247">
        <w:rPr>
          <w:color w:val="000000"/>
        </w:rPr>
        <w:t xml:space="preserve">с физических лиц в сумме </w:t>
      </w:r>
      <w:r w:rsidR="00D46DCC">
        <w:rPr>
          <w:color w:val="000000"/>
        </w:rPr>
        <w:t>17 171,0</w:t>
      </w:r>
      <w:r w:rsidR="00D46DCC" w:rsidRPr="008C7247">
        <w:rPr>
          <w:color w:val="000000"/>
        </w:rPr>
        <w:t xml:space="preserve"> тыс. руб. и с организаций в сумме </w:t>
      </w:r>
      <w:r w:rsidR="00D46DCC">
        <w:rPr>
          <w:color w:val="000000"/>
        </w:rPr>
        <w:t>5 129</w:t>
      </w:r>
      <w:r w:rsidR="00D46DCC" w:rsidRPr="008C7247">
        <w:rPr>
          <w:color w:val="000000"/>
        </w:rPr>
        <w:t>,0 тыс. руб.</w:t>
      </w:r>
      <w:r w:rsidR="00734445">
        <w:rPr>
          <w:b/>
          <w:color w:val="000000"/>
        </w:rPr>
        <w:t xml:space="preserve">, </w:t>
      </w:r>
      <w:r w:rsidR="00734445" w:rsidRPr="00734445">
        <w:rPr>
          <w:color w:val="000000"/>
        </w:rPr>
        <w:t xml:space="preserve">при ожидаемом поступлении в текущем году в сумме </w:t>
      </w:r>
      <w:r w:rsidR="00B679FC">
        <w:rPr>
          <w:color w:val="000000"/>
        </w:rPr>
        <w:t>22 078,2 тыс. руб.</w:t>
      </w:r>
    </w:p>
    <w:p w:rsidR="00E744B9" w:rsidRPr="008C7247" w:rsidRDefault="00E744B9" w:rsidP="00C5199E">
      <w:pPr>
        <w:spacing w:line="288" w:lineRule="auto"/>
        <w:ind w:firstLine="851"/>
        <w:contextualSpacing/>
        <w:jc w:val="both"/>
      </w:pPr>
      <w:r w:rsidRPr="00F2387B">
        <w:t>Проектом</w:t>
      </w:r>
      <w:r w:rsidRPr="00F2387B">
        <w:rPr>
          <w:b/>
        </w:rPr>
        <w:t xml:space="preserve"> </w:t>
      </w:r>
      <w:r w:rsidRPr="00F2387B">
        <w:t>Закона Кемеровской области «Об областном бюджете на 201</w:t>
      </w:r>
      <w:r w:rsidR="00F2387B" w:rsidRPr="00F2387B">
        <w:t>8</w:t>
      </w:r>
      <w:r w:rsidRPr="00F2387B">
        <w:t xml:space="preserve"> год и плановый период 201</w:t>
      </w:r>
      <w:r w:rsidR="00F2387B" w:rsidRPr="00F2387B">
        <w:t>9</w:t>
      </w:r>
      <w:r w:rsidRPr="00F2387B">
        <w:t xml:space="preserve"> и 20</w:t>
      </w:r>
      <w:r w:rsidR="00F2387B" w:rsidRPr="00F2387B">
        <w:t>20</w:t>
      </w:r>
      <w:r w:rsidRPr="00F2387B">
        <w:t xml:space="preserve"> годов»</w:t>
      </w:r>
      <w:r w:rsidRPr="008C7247">
        <w:t xml:space="preserve"> сохранен действующий в 201</w:t>
      </w:r>
      <w:r w:rsidR="009356E6">
        <w:t>7</w:t>
      </w:r>
      <w:r w:rsidRPr="008C7247">
        <w:t xml:space="preserve"> году норматив отчислений в бюджет Новокузнецкого городского округа размере 5%</w:t>
      </w:r>
      <w:r w:rsidRPr="008C7247">
        <w:rPr>
          <w:color w:val="000000"/>
        </w:rPr>
        <w:t xml:space="preserve"> налога, поступающего в бюджет субъекта Российской Федерации.</w:t>
      </w:r>
    </w:p>
    <w:p w:rsidR="00E744B9" w:rsidRPr="008C7247" w:rsidRDefault="00E744B9" w:rsidP="00C5199E">
      <w:pPr>
        <w:spacing w:line="288" w:lineRule="auto"/>
        <w:ind w:firstLine="851"/>
        <w:contextualSpacing/>
        <w:jc w:val="both"/>
      </w:pPr>
      <w:r w:rsidRPr="008C7247">
        <w:t>Ожидаемое поступление транспортного налога в 2017 году составляет 2</w:t>
      </w:r>
      <w:r w:rsidR="009356E6">
        <w:t>2</w:t>
      </w:r>
      <w:r w:rsidRPr="008C7247">
        <w:t> 0</w:t>
      </w:r>
      <w:r w:rsidR="009356E6">
        <w:t>78</w:t>
      </w:r>
      <w:r w:rsidRPr="008C7247">
        <w:t>,</w:t>
      </w:r>
      <w:r w:rsidR="009356E6">
        <w:t>2</w:t>
      </w:r>
      <w:r w:rsidRPr="008C7247">
        <w:t xml:space="preserve"> тыс. руб., в том числе транспортного налога с организаций - 4</w:t>
      </w:r>
      <w:r w:rsidR="009356E6">
        <w:t> 333,2</w:t>
      </w:r>
      <w:r w:rsidRPr="008C7247">
        <w:t xml:space="preserve"> тыс. руб. и транспортного налога с физических лиц - 1</w:t>
      </w:r>
      <w:r w:rsidR="009356E6">
        <w:t>7 745,0</w:t>
      </w:r>
      <w:r w:rsidRPr="008C7247">
        <w:t xml:space="preserve"> тыс. руб.</w:t>
      </w:r>
    </w:p>
    <w:p w:rsidR="00E744B9" w:rsidRPr="008C7247" w:rsidRDefault="00E744B9" w:rsidP="00C5199E">
      <w:pPr>
        <w:spacing w:line="288" w:lineRule="auto"/>
        <w:ind w:firstLine="851"/>
        <w:contextualSpacing/>
        <w:jc w:val="both"/>
        <w:rPr>
          <w:color w:val="000000"/>
        </w:rPr>
      </w:pPr>
      <w:r w:rsidRPr="008C7247">
        <w:rPr>
          <w:color w:val="000000"/>
        </w:rPr>
        <w:t>Поступления по транспортному налогу на 2019 и 2020 годы запланированы администраторами доходов в размере</w:t>
      </w:r>
      <w:r w:rsidRPr="008C7247">
        <w:rPr>
          <w:b/>
          <w:color w:val="000000"/>
        </w:rPr>
        <w:t xml:space="preserve"> 22 700,0 тыс. руб</w:t>
      </w:r>
      <w:r w:rsidRPr="008C7247">
        <w:rPr>
          <w:color w:val="000000"/>
        </w:rPr>
        <w:t xml:space="preserve">. и </w:t>
      </w:r>
      <w:r w:rsidRPr="008C7247">
        <w:rPr>
          <w:b/>
          <w:color w:val="000000"/>
        </w:rPr>
        <w:t>23 000,0 тыс. руб.</w:t>
      </w:r>
      <w:r w:rsidRPr="008C7247">
        <w:rPr>
          <w:color w:val="000000"/>
        </w:rPr>
        <w:t xml:space="preserve"> соответственно, в том числе:</w:t>
      </w:r>
    </w:p>
    <w:p w:rsidR="00E744B9" w:rsidRPr="008C7247" w:rsidRDefault="00E744B9" w:rsidP="00C5199E">
      <w:pPr>
        <w:spacing w:line="288" w:lineRule="auto"/>
        <w:ind w:firstLine="851"/>
        <w:contextualSpacing/>
        <w:jc w:val="both"/>
        <w:rPr>
          <w:color w:val="000000"/>
        </w:rPr>
      </w:pPr>
      <w:r w:rsidRPr="008C7247">
        <w:rPr>
          <w:color w:val="000000"/>
        </w:rPr>
        <w:t xml:space="preserve">в 2019 году поступления по транспортному налогу складываются из поступлений по транспортному налогу с физических лиц в сумме </w:t>
      </w:r>
      <w:r w:rsidR="0011008B">
        <w:rPr>
          <w:color w:val="000000"/>
        </w:rPr>
        <w:t>17 479,0</w:t>
      </w:r>
      <w:r w:rsidRPr="008C7247">
        <w:rPr>
          <w:color w:val="000000"/>
        </w:rPr>
        <w:t xml:space="preserve"> тыс. руб. и транспортному налогу с организаций в сумме </w:t>
      </w:r>
      <w:r w:rsidR="0011008B">
        <w:rPr>
          <w:color w:val="000000"/>
        </w:rPr>
        <w:t>5 221</w:t>
      </w:r>
      <w:r w:rsidRPr="008C7247">
        <w:rPr>
          <w:color w:val="000000"/>
        </w:rPr>
        <w:t>,0 тыс. руб.;</w:t>
      </w:r>
    </w:p>
    <w:p w:rsidR="00E744B9" w:rsidRPr="008C7247" w:rsidRDefault="00E744B9" w:rsidP="00C5199E">
      <w:pPr>
        <w:spacing w:line="288" w:lineRule="auto"/>
        <w:ind w:firstLine="851"/>
        <w:contextualSpacing/>
        <w:jc w:val="both"/>
        <w:rPr>
          <w:color w:val="000000"/>
        </w:rPr>
      </w:pPr>
      <w:r w:rsidRPr="008C7247">
        <w:rPr>
          <w:color w:val="000000"/>
        </w:rPr>
        <w:t xml:space="preserve">в 2020 году поступления по транспортному налогу складываются из поступлений по транспортному налогу с физических лиц в сумме </w:t>
      </w:r>
      <w:r w:rsidR="0011008B">
        <w:rPr>
          <w:color w:val="000000"/>
        </w:rPr>
        <w:t>17 710,0</w:t>
      </w:r>
      <w:r w:rsidRPr="008C7247">
        <w:rPr>
          <w:color w:val="000000"/>
        </w:rPr>
        <w:t xml:space="preserve"> тыс. руб. и транспортному налогу с организаций в сумме </w:t>
      </w:r>
      <w:r w:rsidR="0011008B">
        <w:rPr>
          <w:color w:val="000000"/>
        </w:rPr>
        <w:t>5 290,0</w:t>
      </w:r>
      <w:r w:rsidRPr="008C7247">
        <w:rPr>
          <w:color w:val="000000"/>
        </w:rPr>
        <w:t xml:space="preserve"> тыс. руб.</w:t>
      </w:r>
    </w:p>
    <w:p w:rsidR="00E744B9" w:rsidRPr="008C7247" w:rsidRDefault="00E744B9" w:rsidP="00E744B9">
      <w:pPr>
        <w:contextualSpacing/>
        <w:jc w:val="center"/>
        <w:rPr>
          <w:b/>
        </w:rPr>
      </w:pPr>
    </w:p>
    <w:p w:rsidR="00E744B9" w:rsidRPr="008C7247" w:rsidRDefault="00E744B9" w:rsidP="00E744B9">
      <w:pPr>
        <w:contextualSpacing/>
        <w:jc w:val="center"/>
        <w:rPr>
          <w:b/>
        </w:rPr>
      </w:pPr>
      <w:r w:rsidRPr="008C7247">
        <w:rPr>
          <w:b/>
        </w:rPr>
        <w:t>Земельный налог</w:t>
      </w:r>
    </w:p>
    <w:p w:rsidR="00E744B9" w:rsidRPr="008C7247" w:rsidRDefault="00E744B9" w:rsidP="00E744B9">
      <w:pPr>
        <w:contextualSpacing/>
        <w:jc w:val="center"/>
        <w:rPr>
          <w:b/>
        </w:rPr>
      </w:pPr>
    </w:p>
    <w:p w:rsidR="00E744B9" w:rsidRPr="00441B96" w:rsidRDefault="00E744B9" w:rsidP="00C5199E">
      <w:pPr>
        <w:pStyle w:val="ConsPlusNormal"/>
        <w:spacing w:line="288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96">
        <w:rPr>
          <w:rFonts w:ascii="Times New Roman" w:hAnsi="Times New Roman" w:cs="Times New Roman"/>
          <w:color w:val="000000"/>
          <w:sz w:val="24"/>
          <w:szCs w:val="24"/>
        </w:rPr>
        <w:t xml:space="preserve">Прогноз поступлений по земельному налогу в 2018 году составит </w:t>
      </w:r>
      <w:r w:rsidRPr="00441B9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41B96" w:rsidRPr="00441B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045</w:t>
      </w:r>
      <w:r w:rsidRPr="00441B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1B96" w:rsidRPr="00441B96">
        <w:rPr>
          <w:rFonts w:ascii="Times New Roman" w:hAnsi="Times New Roman" w:cs="Times New Roman"/>
          <w:b/>
          <w:color w:val="000000"/>
          <w:sz w:val="24"/>
          <w:szCs w:val="24"/>
        </w:rPr>
        <w:t>000</w:t>
      </w:r>
      <w:r w:rsidRPr="00441B96">
        <w:rPr>
          <w:rFonts w:ascii="Times New Roman" w:hAnsi="Times New Roman" w:cs="Times New Roman"/>
          <w:b/>
          <w:color w:val="000000"/>
          <w:sz w:val="24"/>
          <w:szCs w:val="24"/>
        </w:rPr>
        <w:t>,0 тыс. руб.</w:t>
      </w:r>
      <w:r w:rsidR="00C5199E" w:rsidRPr="00441B96">
        <w:rPr>
          <w:rFonts w:ascii="Times New Roman" w:hAnsi="Times New Roman" w:cs="Times New Roman"/>
          <w:color w:val="000000"/>
          <w:sz w:val="24"/>
          <w:szCs w:val="24"/>
        </w:rPr>
        <w:t xml:space="preserve">, при ожидаемом поступлении в текущем году в сумме </w:t>
      </w:r>
      <w:r w:rsidR="002C332A" w:rsidRPr="00441B96">
        <w:rPr>
          <w:rFonts w:ascii="Times New Roman" w:hAnsi="Times New Roman" w:cs="Times New Roman"/>
          <w:color w:val="000000"/>
          <w:sz w:val="24"/>
          <w:szCs w:val="24"/>
        </w:rPr>
        <w:t>1 102 669,8 тыс</w:t>
      </w:r>
      <w:proofErr w:type="gramStart"/>
      <w:r w:rsidR="002C332A" w:rsidRPr="00441B96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2C332A" w:rsidRPr="00441B96">
        <w:rPr>
          <w:rFonts w:ascii="Times New Roman" w:hAnsi="Times New Roman" w:cs="Times New Roman"/>
          <w:color w:val="000000"/>
          <w:sz w:val="24"/>
          <w:szCs w:val="24"/>
        </w:rPr>
        <w:t>уб.</w:t>
      </w:r>
    </w:p>
    <w:p w:rsidR="00E744B9" w:rsidRPr="00964536" w:rsidRDefault="00E744B9" w:rsidP="004E1446">
      <w:pPr>
        <w:pStyle w:val="ConsPlusNormal"/>
        <w:tabs>
          <w:tab w:val="left" w:pos="851"/>
        </w:tabs>
        <w:spacing w:line="288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96">
        <w:rPr>
          <w:rFonts w:ascii="Times New Roman" w:hAnsi="Times New Roman" w:cs="Times New Roman"/>
          <w:color w:val="000000"/>
          <w:sz w:val="24"/>
          <w:szCs w:val="24"/>
        </w:rPr>
        <w:t xml:space="preserve">Расчет </w:t>
      </w:r>
      <w:r w:rsidR="00AF469C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поступлений </w:t>
      </w:r>
      <w:r w:rsidRPr="00441B96">
        <w:rPr>
          <w:rFonts w:ascii="Times New Roman" w:hAnsi="Times New Roman" w:cs="Times New Roman"/>
          <w:color w:val="000000"/>
          <w:sz w:val="24"/>
          <w:szCs w:val="24"/>
        </w:rPr>
        <w:t>земельного налога выполнен в соответствии с</w:t>
      </w:r>
      <w:r w:rsidR="004E1446" w:rsidRPr="00441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B96">
        <w:rPr>
          <w:rFonts w:ascii="Times New Roman" w:hAnsi="Times New Roman" w:cs="Times New Roman"/>
          <w:color w:val="000000"/>
          <w:sz w:val="24"/>
          <w:szCs w:val="24"/>
        </w:rPr>
        <w:t>положениями главы 31 Н</w:t>
      </w:r>
      <w:r w:rsidR="00AF469C">
        <w:rPr>
          <w:rFonts w:ascii="Times New Roman" w:hAnsi="Times New Roman" w:cs="Times New Roman"/>
          <w:color w:val="000000"/>
          <w:sz w:val="24"/>
          <w:szCs w:val="24"/>
        </w:rPr>
        <w:t>К РФ</w:t>
      </w:r>
      <w:r w:rsidR="004E1446" w:rsidRPr="00441B96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441B9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Новокузнецкого городского Совета народных депутатов от 29 ноября </w:t>
      </w:r>
      <w:smartTag w:uri="urn:schemas-microsoft-com:office:smarttags" w:element="metricconverter">
        <w:smartTagPr>
          <w:attr w:name="ProductID" w:val="2006 г"/>
        </w:smartTagPr>
        <w:r w:rsidRPr="00441B96">
          <w:rPr>
            <w:rFonts w:ascii="Times New Roman" w:hAnsi="Times New Roman" w:cs="Times New Roman"/>
            <w:color w:val="000000"/>
            <w:sz w:val="24"/>
            <w:szCs w:val="24"/>
          </w:rPr>
          <w:t>2006 г</w:t>
        </w:r>
      </w:smartTag>
      <w:r w:rsidRPr="00441B96">
        <w:rPr>
          <w:rFonts w:ascii="Times New Roman" w:hAnsi="Times New Roman" w:cs="Times New Roman"/>
          <w:color w:val="000000"/>
          <w:sz w:val="24"/>
          <w:szCs w:val="24"/>
        </w:rPr>
        <w:t>. №</w:t>
      </w:r>
      <w:r w:rsidR="00836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B96">
        <w:rPr>
          <w:rFonts w:ascii="Times New Roman" w:hAnsi="Times New Roman" w:cs="Times New Roman"/>
          <w:color w:val="000000"/>
          <w:sz w:val="24"/>
          <w:szCs w:val="24"/>
        </w:rPr>
        <w:t xml:space="preserve">3/5 «Об утверждении Положения о земельном налоге </w:t>
      </w:r>
      <w:r w:rsidRPr="00964536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4E1446" w:rsidRPr="00964536">
        <w:rPr>
          <w:rFonts w:ascii="Times New Roman" w:hAnsi="Times New Roman" w:cs="Times New Roman"/>
          <w:color w:val="000000"/>
          <w:sz w:val="24"/>
          <w:szCs w:val="24"/>
        </w:rPr>
        <w:t>территории города Новокузнецка».</w:t>
      </w:r>
    </w:p>
    <w:p w:rsidR="00E744B9" w:rsidRPr="00964536" w:rsidRDefault="00E744B9" w:rsidP="00C5199E">
      <w:pPr>
        <w:pStyle w:val="ConsPlusNormal"/>
        <w:tabs>
          <w:tab w:val="left" w:pos="851"/>
        </w:tabs>
        <w:spacing w:line="288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536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поступления от земельного налога в 2018 году рассчитаны </w:t>
      </w:r>
      <w:r w:rsidR="007B4A48" w:rsidRPr="00964536">
        <w:rPr>
          <w:rFonts w:ascii="Times New Roman" w:hAnsi="Times New Roman" w:cs="Times New Roman"/>
          <w:color w:val="000000"/>
          <w:sz w:val="24"/>
          <w:szCs w:val="24"/>
        </w:rPr>
        <w:t>администратор</w:t>
      </w:r>
      <w:r w:rsidR="00EE3F13" w:rsidRPr="00964536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7B4A48" w:rsidRPr="00964536">
        <w:rPr>
          <w:rFonts w:ascii="Times New Roman" w:hAnsi="Times New Roman" w:cs="Times New Roman"/>
          <w:color w:val="000000"/>
          <w:sz w:val="24"/>
          <w:szCs w:val="24"/>
        </w:rPr>
        <w:t xml:space="preserve"> доходов</w:t>
      </w:r>
      <w:r w:rsidR="0024534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7B4A48" w:rsidRPr="00964536">
        <w:rPr>
          <w:rFonts w:ascii="Times New Roman" w:hAnsi="Times New Roman" w:cs="Times New Roman"/>
          <w:color w:val="000000"/>
          <w:sz w:val="24"/>
          <w:szCs w:val="24"/>
        </w:rPr>
        <w:t xml:space="preserve"> Инспекций Федеральной налоговой службы по г</w:t>
      </w:r>
      <w:proofErr w:type="gramStart"/>
      <w:r w:rsidR="007B4A48" w:rsidRPr="00964536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="007B4A48" w:rsidRPr="00964536">
        <w:rPr>
          <w:rFonts w:ascii="Times New Roman" w:hAnsi="Times New Roman" w:cs="Times New Roman"/>
          <w:color w:val="000000"/>
          <w:sz w:val="24"/>
          <w:szCs w:val="24"/>
        </w:rPr>
        <w:t>овокузнецку, с учетом:</w:t>
      </w:r>
    </w:p>
    <w:p w:rsidR="00CA461B" w:rsidRPr="00CA461B" w:rsidRDefault="00CA461B" w:rsidP="00CA461B">
      <w:pPr>
        <w:pStyle w:val="ConsPlusNormal"/>
        <w:numPr>
          <w:ilvl w:val="0"/>
          <w:numId w:val="1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61B">
        <w:rPr>
          <w:rFonts w:ascii="Times New Roman" w:hAnsi="Times New Roman" w:cs="Times New Roman"/>
          <w:color w:val="000000"/>
          <w:sz w:val="24"/>
          <w:szCs w:val="24"/>
        </w:rPr>
        <w:t>потерь за счет оспаривания в судах налогоплательщиками оценки кадастровой стоимости земельных участков (учитывая заявительный характер обращений налогоплательщиками в суды, ожидаемая сумма потерь на 01.10.2017 год составляет 265 496,0 тыс. руб.);</w:t>
      </w:r>
    </w:p>
    <w:p w:rsidR="00E744B9" w:rsidRPr="001F7E75" w:rsidRDefault="001F7E75" w:rsidP="00C5199E">
      <w:pPr>
        <w:pStyle w:val="ConsPlusNonformat"/>
        <w:numPr>
          <w:ilvl w:val="0"/>
          <w:numId w:val="13"/>
        </w:numPr>
        <w:tabs>
          <w:tab w:val="left" w:pos="851"/>
        </w:tabs>
        <w:spacing w:line="288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необходимости </w:t>
      </w:r>
      <w:r w:rsidR="00E744B9" w:rsidRPr="001F7E75">
        <w:rPr>
          <w:rFonts w:ascii="Times New Roman" w:hAnsi="Times New Roman" w:cs="Times New Roman"/>
          <w:color w:val="000000" w:themeColor="text1"/>
          <w:sz w:val="24"/>
          <w:szCs w:val="24"/>
        </w:rPr>
        <w:t>возврата в 201</w:t>
      </w:r>
      <w:r w:rsidR="003E51E5" w:rsidRPr="001F7E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744B9" w:rsidRPr="001F7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Pr="001F7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«Кузнецкие </w:t>
      </w:r>
      <w:proofErr w:type="spellStart"/>
      <w:r w:rsidRPr="001F7E75">
        <w:rPr>
          <w:rFonts w:ascii="Times New Roman" w:hAnsi="Times New Roman" w:cs="Times New Roman"/>
          <w:color w:val="000000" w:themeColor="text1"/>
          <w:sz w:val="24"/>
          <w:szCs w:val="24"/>
        </w:rPr>
        <w:t>феросплавы</w:t>
      </w:r>
      <w:proofErr w:type="spellEnd"/>
      <w:r w:rsidRPr="001F7E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744B9" w:rsidRPr="001F7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излишне уплаченного земельного налога в размере </w:t>
      </w:r>
      <w:r w:rsidR="003E51E5" w:rsidRPr="001F7E75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744B9" w:rsidRPr="001F7E75">
        <w:rPr>
          <w:rFonts w:ascii="Times New Roman" w:hAnsi="Times New Roman" w:cs="Times New Roman"/>
          <w:sz w:val="24"/>
          <w:szCs w:val="24"/>
        </w:rPr>
        <w:t> </w:t>
      </w:r>
      <w:r w:rsidR="003E51E5" w:rsidRPr="001F7E75">
        <w:rPr>
          <w:rFonts w:ascii="Times New Roman" w:hAnsi="Times New Roman" w:cs="Times New Roman"/>
          <w:sz w:val="24"/>
          <w:szCs w:val="24"/>
        </w:rPr>
        <w:t>022</w:t>
      </w:r>
      <w:r w:rsidR="00E744B9" w:rsidRPr="001F7E75">
        <w:rPr>
          <w:rFonts w:ascii="Times New Roman" w:hAnsi="Times New Roman" w:cs="Times New Roman"/>
          <w:sz w:val="24"/>
          <w:szCs w:val="24"/>
        </w:rPr>
        <w:t>,0 тыс. руб.,</w:t>
      </w:r>
      <w:r w:rsidR="00E744B9" w:rsidRPr="001F7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оспариванием кадастровой стоимости земельных участков</w:t>
      </w:r>
      <w:r w:rsidR="00BF01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469C" w:rsidRDefault="00E744B9" w:rsidP="00C5199E">
      <w:pPr>
        <w:pStyle w:val="ConsPlusNormal"/>
        <w:tabs>
          <w:tab w:val="left" w:pos="851"/>
        </w:tabs>
        <w:spacing w:line="288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B17">
        <w:rPr>
          <w:rFonts w:ascii="Times New Roman" w:hAnsi="Times New Roman" w:cs="Times New Roman"/>
          <w:color w:val="000000"/>
          <w:sz w:val="24"/>
          <w:szCs w:val="24"/>
        </w:rPr>
        <w:t xml:space="preserve">Прогноз поступлений по земельному налогу на 2019-2020 годы рассчитан, исходя из прогноза поступлений на 2018 год, </w:t>
      </w:r>
      <w:r w:rsidRPr="000716D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41B96">
        <w:rPr>
          <w:rFonts w:ascii="Times New Roman" w:hAnsi="Times New Roman" w:cs="Times New Roman"/>
          <w:color w:val="000000"/>
          <w:sz w:val="24"/>
          <w:szCs w:val="24"/>
        </w:rPr>
        <w:t xml:space="preserve">составит на 2019 год – </w:t>
      </w:r>
      <w:r w:rsidRPr="00441B9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41B96" w:rsidRPr="00441B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</w:t>
      </w:r>
      <w:r w:rsidRPr="00441B9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441B96" w:rsidRPr="00441B9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441B96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441B96" w:rsidRPr="00441B96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6E1152" w:rsidRPr="00441B96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441B96">
        <w:rPr>
          <w:rFonts w:ascii="Times New Roman" w:hAnsi="Times New Roman" w:cs="Times New Roman"/>
          <w:b/>
          <w:color w:val="000000"/>
          <w:sz w:val="24"/>
          <w:szCs w:val="24"/>
        </w:rPr>
        <w:t>,0</w:t>
      </w:r>
      <w:r w:rsidRPr="00441B96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на 2020 год – </w:t>
      </w:r>
    </w:p>
    <w:p w:rsidR="00E744B9" w:rsidRPr="008C7247" w:rsidRDefault="00441B96" w:rsidP="00AF469C">
      <w:pPr>
        <w:pStyle w:val="ConsPlusNormal"/>
        <w:tabs>
          <w:tab w:val="left" w:pos="851"/>
        </w:tabs>
        <w:spacing w:line="288" w:lineRule="auto"/>
        <w:ind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96">
        <w:rPr>
          <w:rFonts w:ascii="Times New Roman" w:hAnsi="Times New Roman" w:cs="Times New Roman"/>
          <w:b/>
          <w:color w:val="000000"/>
          <w:sz w:val="24"/>
          <w:szCs w:val="24"/>
        </w:rPr>
        <w:t>1 05</w:t>
      </w:r>
      <w:r w:rsidR="00E744B9" w:rsidRPr="00441B96">
        <w:rPr>
          <w:rFonts w:ascii="Times New Roman" w:hAnsi="Times New Roman" w:cs="Times New Roman"/>
          <w:b/>
          <w:color w:val="000000"/>
          <w:sz w:val="24"/>
          <w:szCs w:val="24"/>
        </w:rPr>
        <w:t>0 </w:t>
      </w:r>
      <w:r w:rsidRPr="00441B96">
        <w:rPr>
          <w:rFonts w:ascii="Times New Roman" w:hAnsi="Times New Roman" w:cs="Times New Roman"/>
          <w:b/>
          <w:color w:val="000000"/>
          <w:sz w:val="24"/>
          <w:szCs w:val="24"/>
        </w:rPr>
        <w:t>000</w:t>
      </w:r>
      <w:r w:rsidR="00E744B9" w:rsidRPr="00441B96">
        <w:rPr>
          <w:rFonts w:ascii="Times New Roman" w:hAnsi="Times New Roman" w:cs="Times New Roman"/>
          <w:b/>
          <w:color w:val="000000"/>
          <w:sz w:val="24"/>
          <w:szCs w:val="24"/>
        </w:rPr>
        <w:t>,0</w:t>
      </w:r>
      <w:r w:rsidR="00E744B9" w:rsidRPr="00441B96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334DAF" w:rsidRPr="008C7247" w:rsidRDefault="00334DAF" w:rsidP="00C5199E">
      <w:pPr>
        <w:tabs>
          <w:tab w:val="left" w:pos="851"/>
        </w:tabs>
        <w:ind w:firstLine="567"/>
        <w:contextualSpacing/>
        <w:jc w:val="both"/>
      </w:pPr>
    </w:p>
    <w:p w:rsidR="00334DAF" w:rsidRPr="00641762" w:rsidRDefault="00334DAF" w:rsidP="00805CE2">
      <w:pPr>
        <w:ind w:right="-81"/>
        <w:contextualSpacing/>
        <w:jc w:val="center"/>
        <w:rPr>
          <w:b/>
        </w:rPr>
      </w:pPr>
      <w:r w:rsidRPr="00641762">
        <w:rPr>
          <w:b/>
        </w:rPr>
        <w:t>Государственная пошлина</w:t>
      </w:r>
    </w:p>
    <w:p w:rsidR="00D55B5B" w:rsidRPr="00641762" w:rsidRDefault="00D55B5B" w:rsidP="00805CE2">
      <w:pPr>
        <w:ind w:right="-81"/>
        <w:contextualSpacing/>
        <w:jc w:val="center"/>
        <w:rPr>
          <w:b/>
        </w:rPr>
      </w:pPr>
    </w:p>
    <w:p w:rsidR="00A62A56" w:rsidRPr="00641762" w:rsidRDefault="00334DAF" w:rsidP="00C5199E">
      <w:pPr>
        <w:spacing w:line="288" w:lineRule="auto"/>
        <w:ind w:right="-81" w:firstLine="851"/>
        <w:contextualSpacing/>
        <w:jc w:val="both"/>
      </w:pPr>
      <w:r w:rsidRPr="00641762">
        <w:t>Государственная пошлина на очередной 201</w:t>
      </w:r>
      <w:r w:rsidR="00CC0E18" w:rsidRPr="00641762">
        <w:t>8</w:t>
      </w:r>
      <w:r w:rsidRPr="00641762">
        <w:t xml:space="preserve"> год рассчитана на основании действующей главы 25.3 </w:t>
      </w:r>
      <w:r w:rsidR="00D51EAE" w:rsidRPr="00641762">
        <w:t>НК РФ</w:t>
      </w:r>
      <w:r w:rsidRPr="00641762">
        <w:t xml:space="preserve">, </w:t>
      </w:r>
      <w:r w:rsidR="00A62A56" w:rsidRPr="00641762">
        <w:t>с учетом ожидаемой оценки поступлений за 2017 год и прогнозных данных, предоставленных администраторами доходов.</w:t>
      </w:r>
    </w:p>
    <w:p w:rsidR="00334DAF" w:rsidRPr="00641762" w:rsidRDefault="00334DAF" w:rsidP="00C5199E">
      <w:pPr>
        <w:spacing w:line="288" w:lineRule="auto"/>
        <w:ind w:right="-81" w:firstLine="851"/>
        <w:contextualSpacing/>
        <w:jc w:val="both"/>
        <w:rPr>
          <w:b/>
        </w:rPr>
      </w:pPr>
      <w:r w:rsidRPr="00641762">
        <w:t>Поступление государственной пошлины на очередной 201</w:t>
      </w:r>
      <w:r w:rsidR="00CC0E18" w:rsidRPr="00641762">
        <w:t>8</w:t>
      </w:r>
      <w:r w:rsidRPr="00641762">
        <w:t xml:space="preserve"> год прогнозируется в сумме </w:t>
      </w:r>
      <w:r w:rsidR="00CC0E18" w:rsidRPr="00641762">
        <w:rPr>
          <w:b/>
        </w:rPr>
        <w:t>127 971,2</w:t>
      </w:r>
      <w:r w:rsidRPr="00641762">
        <w:rPr>
          <w:b/>
        </w:rPr>
        <w:t xml:space="preserve"> </w:t>
      </w:r>
      <w:r w:rsidRPr="00641762">
        <w:t>тыс. руб. (при ожидаемом поступлении за 201</w:t>
      </w:r>
      <w:r w:rsidR="00CC0E18" w:rsidRPr="00641762">
        <w:t>7</w:t>
      </w:r>
      <w:r w:rsidRPr="00641762">
        <w:t xml:space="preserve"> год в сумме </w:t>
      </w:r>
      <w:r w:rsidR="0024534F">
        <w:t>123 685,7</w:t>
      </w:r>
      <w:r w:rsidRPr="00641762">
        <w:t xml:space="preserve"> тыс. руб.) на 201</w:t>
      </w:r>
      <w:r w:rsidR="000B1B30" w:rsidRPr="00641762">
        <w:t>9</w:t>
      </w:r>
      <w:r w:rsidRPr="00641762">
        <w:t xml:space="preserve"> год – </w:t>
      </w:r>
      <w:r w:rsidR="000B1B30" w:rsidRPr="00641762">
        <w:rPr>
          <w:b/>
        </w:rPr>
        <w:t>128 837,3</w:t>
      </w:r>
      <w:r w:rsidRPr="00641762">
        <w:t xml:space="preserve"> тыс. руб., на 20</w:t>
      </w:r>
      <w:r w:rsidR="000B1B30" w:rsidRPr="00641762">
        <w:t>20</w:t>
      </w:r>
      <w:r w:rsidRPr="00641762">
        <w:t xml:space="preserve"> год – </w:t>
      </w:r>
      <w:r w:rsidRPr="00641762">
        <w:rPr>
          <w:b/>
        </w:rPr>
        <w:t>12</w:t>
      </w:r>
      <w:r w:rsidR="000B1B30" w:rsidRPr="00641762">
        <w:rPr>
          <w:b/>
        </w:rPr>
        <w:t>9</w:t>
      </w:r>
      <w:r w:rsidRPr="00641762">
        <w:rPr>
          <w:b/>
        </w:rPr>
        <w:t> </w:t>
      </w:r>
      <w:r w:rsidR="000B1B30" w:rsidRPr="00641762">
        <w:rPr>
          <w:b/>
        </w:rPr>
        <w:t>206</w:t>
      </w:r>
      <w:r w:rsidRPr="00641762">
        <w:rPr>
          <w:b/>
        </w:rPr>
        <w:t>,</w:t>
      </w:r>
      <w:r w:rsidR="000B1B30" w:rsidRPr="00641762">
        <w:rPr>
          <w:b/>
        </w:rPr>
        <w:t>8</w:t>
      </w:r>
      <w:r w:rsidRPr="00641762">
        <w:t xml:space="preserve"> тыс</w:t>
      </w:r>
      <w:proofErr w:type="gramStart"/>
      <w:r w:rsidRPr="00641762">
        <w:t>.р</w:t>
      </w:r>
      <w:proofErr w:type="gramEnd"/>
      <w:r w:rsidRPr="00641762">
        <w:t>уб., в том числе от:</w:t>
      </w:r>
    </w:p>
    <w:p w:rsidR="00334DAF" w:rsidRPr="00641762" w:rsidRDefault="00334DAF" w:rsidP="00C5199E">
      <w:pPr>
        <w:pStyle w:val="30"/>
        <w:spacing w:after="0" w:line="288" w:lineRule="auto"/>
        <w:ind w:left="0" w:firstLine="851"/>
        <w:contextualSpacing/>
        <w:jc w:val="both"/>
        <w:rPr>
          <w:sz w:val="24"/>
          <w:szCs w:val="24"/>
        </w:rPr>
      </w:pPr>
      <w:r w:rsidRPr="00641762">
        <w:rPr>
          <w:sz w:val="24"/>
          <w:szCs w:val="24"/>
        </w:rPr>
        <w:t>- государственной пошлины по делам, рассматриваемым в судах общей юрисдикции, мировыми судьями – 86 </w:t>
      </w:r>
      <w:r w:rsidR="00B11999" w:rsidRPr="00641762">
        <w:rPr>
          <w:sz w:val="24"/>
          <w:szCs w:val="24"/>
        </w:rPr>
        <w:t>5</w:t>
      </w:r>
      <w:r w:rsidRPr="00641762">
        <w:rPr>
          <w:sz w:val="24"/>
          <w:szCs w:val="24"/>
        </w:rPr>
        <w:t>00 тыс. руб. (при ожидаемом поступлении за 201</w:t>
      </w:r>
      <w:r w:rsidR="00B11999" w:rsidRPr="00641762">
        <w:rPr>
          <w:sz w:val="24"/>
          <w:szCs w:val="24"/>
        </w:rPr>
        <w:t>7</w:t>
      </w:r>
      <w:r w:rsidRPr="00641762">
        <w:rPr>
          <w:sz w:val="24"/>
          <w:szCs w:val="24"/>
        </w:rPr>
        <w:t xml:space="preserve"> год в сумме </w:t>
      </w:r>
      <w:r w:rsidR="0024534F">
        <w:rPr>
          <w:sz w:val="24"/>
          <w:szCs w:val="24"/>
        </w:rPr>
        <w:t>84 5</w:t>
      </w:r>
      <w:r w:rsidR="00C95235" w:rsidRPr="00641762">
        <w:rPr>
          <w:sz w:val="24"/>
          <w:szCs w:val="24"/>
        </w:rPr>
        <w:t>00</w:t>
      </w:r>
      <w:r w:rsidRPr="00641762">
        <w:rPr>
          <w:sz w:val="24"/>
          <w:szCs w:val="24"/>
        </w:rPr>
        <w:t>,0 тыс. руб.), на 2018 год – 86 500,0 тыс. руб., на 2019 год – 87 000,0 тыс</w:t>
      </w:r>
      <w:proofErr w:type="gramStart"/>
      <w:r w:rsidRPr="00641762">
        <w:rPr>
          <w:sz w:val="24"/>
          <w:szCs w:val="24"/>
        </w:rPr>
        <w:t>.р</w:t>
      </w:r>
      <w:proofErr w:type="gramEnd"/>
      <w:r w:rsidRPr="00641762">
        <w:rPr>
          <w:sz w:val="24"/>
          <w:szCs w:val="24"/>
        </w:rPr>
        <w:t>уб.;</w:t>
      </w:r>
    </w:p>
    <w:p w:rsidR="00334DAF" w:rsidRPr="00641762" w:rsidRDefault="00334DAF" w:rsidP="00C5199E">
      <w:pPr>
        <w:pStyle w:val="30"/>
        <w:spacing w:after="0" w:line="288" w:lineRule="auto"/>
        <w:ind w:left="0" w:firstLine="851"/>
        <w:contextualSpacing/>
        <w:jc w:val="both"/>
        <w:rPr>
          <w:sz w:val="24"/>
          <w:szCs w:val="24"/>
        </w:rPr>
      </w:pPr>
      <w:r w:rsidRPr="00641762">
        <w:rPr>
          <w:sz w:val="24"/>
          <w:szCs w:val="24"/>
        </w:rPr>
        <w:t xml:space="preserve">- государственной  пошлины за государственную регистрацию, а также за совершение прочих юридически значимых действий – </w:t>
      </w:r>
      <w:r w:rsidR="00C95235" w:rsidRPr="00641762">
        <w:rPr>
          <w:sz w:val="24"/>
          <w:szCs w:val="24"/>
        </w:rPr>
        <w:t>41 471,2</w:t>
      </w:r>
      <w:r w:rsidRPr="00641762">
        <w:rPr>
          <w:sz w:val="24"/>
          <w:szCs w:val="24"/>
        </w:rPr>
        <w:t xml:space="preserve"> тыс. руб. (при ожидаемом поступлении за 201</w:t>
      </w:r>
      <w:r w:rsidR="00227D79" w:rsidRPr="00641762">
        <w:rPr>
          <w:sz w:val="24"/>
          <w:szCs w:val="24"/>
        </w:rPr>
        <w:t>7</w:t>
      </w:r>
      <w:r w:rsidRPr="00641762">
        <w:rPr>
          <w:sz w:val="24"/>
          <w:szCs w:val="24"/>
        </w:rPr>
        <w:t xml:space="preserve"> год в сумме </w:t>
      </w:r>
      <w:r w:rsidR="0024534F">
        <w:rPr>
          <w:sz w:val="24"/>
          <w:szCs w:val="24"/>
        </w:rPr>
        <w:t>39 182,4</w:t>
      </w:r>
      <w:r w:rsidRPr="00641762">
        <w:rPr>
          <w:sz w:val="24"/>
          <w:szCs w:val="24"/>
        </w:rPr>
        <w:t xml:space="preserve"> тыс. руб.), на 20</w:t>
      </w:r>
      <w:r w:rsidR="00C95235" w:rsidRPr="00641762">
        <w:rPr>
          <w:sz w:val="24"/>
          <w:szCs w:val="24"/>
        </w:rPr>
        <w:t>19</w:t>
      </w:r>
      <w:r w:rsidRPr="00641762">
        <w:rPr>
          <w:sz w:val="24"/>
          <w:szCs w:val="24"/>
        </w:rPr>
        <w:t xml:space="preserve"> год – </w:t>
      </w:r>
      <w:r w:rsidR="00C95235" w:rsidRPr="00641762">
        <w:rPr>
          <w:sz w:val="24"/>
          <w:szCs w:val="24"/>
        </w:rPr>
        <w:t>41 837,3</w:t>
      </w:r>
      <w:r w:rsidRPr="00641762">
        <w:rPr>
          <w:sz w:val="24"/>
          <w:szCs w:val="24"/>
        </w:rPr>
        <w:t xml:space="preserve"> тыс</w:t>
      </w:r>
      <w:proofErr w:type="gramStart"/>
      <w:r w:rsidRPr="00641762">
        <w:rPr>
          <w:sz w:val="24"/>
          <w:szCs w:val="24"/>
        </w:rPr>
        <w:t>.р</w:t>
      </w:r>
      <w:proofErr w:type="gramEnd"/>
      <w:r w:rsidRPr="00641762">
        <w:rPr>
          <w:sz w:val="24"/>
          <w:szCs w:val="24"/>
        </w:rPr>
        <w:t>уб., на 20</w:t>
      </w:r>
      <w:r w:rsidR="00C95235" w:rsidRPr="00641762">
        <w:rPr>
          <w:sz w:val="24"/>
          <w:szCs w:val="24"/>
        </w:rPr>
        <w:t>20</w:t>
      </w:r>
      <w:r w:rsidRPr="00641762">
        <w:rPr>
          <w:sz w:val="24"/>
          <w:szCs w:val="24"/>
        </w:rPr>
        <w:t xml:space="preserve"> год – </w:t>
      </w:r>
      <w:r w:rsidR="00C95235" w:rsidRPr="00641762">
        <w:rPr>
          <w:sz w:val="24"/>
          <w:szCs w:val="24"/>
        </w:rPr>
        <w:t>42 206,8</w:t>
      </w:r>
      <w:r w:rsidRPr="00641762">
        <w:rPr>
          <w:sz w:val="24"/>
          <w:szCs w:val="24"/>
        </w:rPr>
        <w:t xml:space="preserve"> тыс.руб., в том числе:</w:t>
      </w:r>
    </w:p>
    <w:p w:rsidR="00334DAF" w:rsidRPr="00641762" w:rsidRDefault="00334DAF" w:rsidP="00C5199E">
      <w:pPr>
        <w:pStyle w:val="30"/>
        <w:spacing w:after="0" w:line="288" w:lineRule="auto"/>
        <w:ind w:left="0" w:firstLine="851"/>
        <w:contextualSpacing/>
        <w:jc w:val="both"/>
        <w:rPr>
          <w:sz w:val="24"/>
          <w:szCs w:val="24"/>
        </w:rPr>
      </w:pPr>
      <w:r w:rsidRPr="00641762">
        <w:rPr>
          <w:sz w:val="24"/>
          <w:szCs w:val="24"/>
        </w:rPr>
        <w:t xml:space="preserve">- от государственной пошлины за государственную регистрацию, а также за совершение прочих юридически значимых действий (при обращении через многофункциональные центры) – </w:t>
      </w:r>
      <w:r w:rsidR="00227D79" w:rsidRPr="00641762">
        <w:rPr>
          <w:sz w:val="24"/>
          <w:szCs w:val="24"/>
        </w:rPr>
        <w:t>39 566,2</w:t>
      </w:r>
      <w:r w:rsidRPr="00641762">
        <w:rPr>
          <w:sz w:val="24"/>
          <w:szCs w:val="24"/>
        </w:rPr>
        <w:t xml:space="preserve"> тыс. руб. (при ожидаемом поступлении за 201</w:t>
      </w:r>
      <w:r w:rsidR="00227D79" w:rsidRPr="00641762">
        <w:rPr>
          <w:sz w:val="24"/>
          <w:szCs w:val="24"/>
        </w:rPr>
        <w:t>7</w:t>
      </w:r>
      <w:r w:rsidRPr="00641762">
        <w:rPr>
          <w:sz w:val="24"/>
          <w:szCs w:val="24"/>
        </w:rPr>
        <w:t xml:space="preserve"> год в сумме </w:t>
      </w:r>
      <w:r w:rsidR="00227D79" w:rsidRPr="00641762">
        <w:rPr>
          <w:sz w:val="24"/>
          <w:szCs w:val="24"/>
        </w:rPr>
        <w:t>37 </w:t>
      </w:r>
      <w:r w:rsidR="0024534F">
        <w:rPr>
          <w:sz w:val="24"/>
          <w:szCs w:val="24"/>
        </w:rPr>
        <w:t>317</w:t>
      </w:r>
      <w:r w:rsidR="00227D79" w:rsidRPr="00641762">
        <w:rPr>
          <w:sz w:val="24"/>
          <w:szCs w:val="24"/>
        </w:rPr>
        <w:t>,</w:t>
      </w:r>
      <w:r w:rsidR="0024534F">
        <w:rPr>
          <w:sz w:val="24"/>
          <w:szCs w:val="24"/>
        </w:rPr>
        <w:t>4</w:t>
      </w:r>
      <w:r w:rsidR="00227D79" w:rsidRPr="00641762">
        <w:rPr>
          <w:sz w:val="24"/>
          <w:szCs w:val="24"/>
        </w:rPr>
        <w:t xml:space="preserve"> тыс. руб.</w:t>
      </w:r>
      <w:r w:rsidRPr="00641762">
        <w:rPr>
          <w:sz w:val="24"/>
          <w:szCs w:val="24"/>
        </w:rPr>
        <w:t>), на 20</w:t>
      </w:r>
      <w:r w:rsidR="00227D79" w:rsidRPr="00641762">
        <w:rPr>
          <w:sz w:val="24"/>
          <w:szCs w:val="24"/>
        </w:rPr>
        <w:t>19</w:t>
      </w:r>
      <w:r w:rsidRPr="00641762">
        <w:rPr>
          <w:sz w:val="24"/>
          <w:szCs w:val="24"/>
        </w:rPr>
        <w:t xml:space="preserve"> год – </w:t>
      </w:r>
      <w:r w:rsidR="00227D79" w:rsidRPr="00641762">
        <w:rPr>
          <w:sz w:val="24"/>
          <w:szCs w:val="24"/>
        </w:rPr>
        <w:t xml:space="preserve">39 927,3 </w:t>
      </w:r>
      <w:r w:rsidRPr="00641762">
        <w:rPr>
          <w:sz w:val="24"/>
          <w:szCs w:val="24"/>
        </w:rPr>
        <w:t>тыс</w:t>
      </w:r>
      <w:proofErr w:type="gramStart"/>
      <w:r w:rsidRPr="00641762">
        <w:rPr>
          <w:sz w:val="24"/>
          <w:szCs w:val="24"/>
        </w:rPr>
        <w:t>.р</w:t>
      </w:r>
      <w:proofErr w:type="gramEnd"/>
      <w:r w:rsidRPr="00641762">
        <w:rPr>
          <w:sz w:val="24"/>
          <w:szCs w:val="24"/>
        </w:rPr>
        <w:t>уб., на 20</w:t>
      </w:r>
      <w:r w:rsidR="00227D79" w:rsidRPr="00641762">
        <w:rPr>
          <w:sz w:val="24"/>
          <w:szCs w:val="24"/>
        </w:rPr>
        <w:t>20</w:t>
      </w:r>
      <w:r w:rsidRPr="00641762">
        <w:rPr>
          <w:sz w:val="24"/>
          <w:szCs w:val="24"/>
        </w:rPr>
        <w:t xml:space="preserve"> год – </w:t>
      </w:r>
      <w:r w:rsidR="00227D79" w:rsidRPr="00641762">
        <w:rPr>
          <w:sz w:val="24"/>
          <w:szCs w:val="24"/>
        </w:rPr>
        <w:t>40 291,8</w:t>
      </w:r>
      <w:r w:rsidRPr="00641762">
        <w:rPr>
          <w:sz w:val="24"/>
          <w:szCs w:val="24"/>
        </w:rPr>
        <w:t xml:space="preserve"> тыс.руб.;</w:t>
      </w:r>
    </w:p>
    <w:p w:rsidR="00227D79" w:rsidRPr="00641762" w:rsidRDefault="00334DAF" w:rsidP="00C5199E">
      <w:pPr>
        <w:pStyle w:val="30"/>
        <w:spacing w:after="0" w:line="288" w:lineRule="auto"/>
        <w:ind w:left="0" w:firstLine="851"/>
        <w:contextualSpacing/>
        <w:jc w:val="both"/>
        <w:rPr>
          <w:sz w:val="24"/>
          <w:szCs w:val="24"/>
        </w:rPr>
      </w:pPr>
      <w:r w:rsidRPr="00641762">
        <w:rPr>
          <w:sz w:val="24"/>
          <w:szCs w:val="24"/>
        </w:rPr>
        <w:t>- от государственной пошлины за выдачу разрешения на установку рекламной конструкции на 20</w:t>
      </w:r>
      <w:r w:rsidR="00227D79" w:rsidRPr="00641762">
        <w:rPr>
          <w:sz w:val="24"/>
          <w:szCs w:val="24"/>
        </w:rPr>
        <w:t xml:space="preserve">18 </w:t>
      </w:r>
      <w:r w:rsidRPr="00641762">
        <w:rPr>
          <w:sz w:val="24"/>
          <w:szCs w:val="24"/>
        </w:rPr>
        <w:t>год</w:t>
      </w:r>
      <w:r w:rsidR="00227D79" w:rsidRPr="00641762">
        <w:rPr>
          <w:sz w:val="24"/>
          <w:szCs w:val="24"/>
        </w:rPr>
        <w:t xml:space="preserve"> </w:t>
      </w:r>
      <w:r w:rsidRPr="00641762">
        <w:rPr>
          <w:sz w:val="24"/>
          <w:szCs w:val="24"/>
        </w:rPr>
        <w:t xml:space="preserve"> – </w:t>
      </w:r>
      <w:r w:rsidR="00227D79" w:rsidRPr="00641762">
        <w:rPr>
          <w:sz w:val="24"/>
          <w:szCs w:val="24"/>
        </w:rPr>
        <w:t>155,0</w:t>
      </w:r>
      <w:r w:rsidRPr="00641762">
        <w:rPr>
          <w:sz w:val="24"/>
          <w:szCs w:val="24"/>
        </w:rPr>
        <w:t xml:space="preserve"> тыс. руб. (при ожидаемом поступлении за 201</w:t>
      </w:r>
      <w:r w:rsidR="00227D79" w:rsidRPr="00641762">
        <w:rPr>
          <w:sz w:val="24"/>
          <w:szCs w:val="24"/>
        </w:rPr>
        <w:t>7</w:t>
      </w:r>
      <w:r w:rsidRPr="00641762">
        <w:rPr>
          <w:sz w:val="24"/>
          <w:szCs w:val="24"/>
        </w:rPr>
        <w:t xml:space="preserve"> год в сумме – </w:t>
      </w:r>
      <w:r w:rsidR="00227D79" w:rsidRPr="00641762">
        <w:rPr>
          <w:sz w:val="24"/>
          <w:szCs w:val="24"/>
        </w:rPr>
        <w:t>150,0 тыс. руб.),</w:t>
      </w:r>
      <w:r w:rsidRPr="00641762">
        <w:rPr>
          <w:sz w:val="24"/>
          <w:szCs w:val="24"/>
        </w:rPr>
        <w:t xml:space="preserve"> </w:t>
      </w:r>
      <w:r w:rsidR="00227D79" w:rsidRPr="00641762">
        <w:rPr>
          <w:sz w:val="24"/>
          <w:szCs w:val="24"/>
        </w:rPr>
        <w:t>на 2019 год – 160,0 тыс</w:t>
      </w:r>
      <w:proofErr w:type="gramStart"/>
      <w:r w:rsidR="00227D79" w:rsidRPr="00641762">
        <w:rPr>
          <w:sz w:val="24"/>
          <w:szCs w:val="24"/>
        </w:rPr>
        <w:t>.р</w:t>
      </w:r>
      <w:proofErr w:type="gramEnd"/>
      <w:r w:rsidR="00227D79" w:rsidRPr="00641762">
        <w:rPr>
          <w:sz w:val="24"/>
          <w:szCs w:val="24"/>
        </w:rPr>
        <w:t>уб., на 2020 год – 165,0 тыс.руб.;</w:t>
      </w:r>
    </w:p>
    <w:p w:rsidR="00334DAF" w:rsidRDefault="00334DAF" w:rsidP="00C5199E">
      <w:pPr>
        <w:pStyle w:val="30"/>
        <w:spacing w:after="0" w:line="288" w:lineRule="auto"/>
        <w:ind w:left="0" w:right="-81" w:firstLine="851"/>
        <w:contextualSpacing/>
        <w:jc w:val="both"/>
        <w:rPr>
          <w:sz w:val="24"/>
          <w:szCs w:val="24"/>
        </w:rPr>
      </w:pPr>
      <w:r w:rsidRPr="00641762">
        <w:rPr>
          <w:sz w:val="24"/>
          <w:szCs w:val="24"/>
        </w:rPr>
        <w:t>- от государственной пошлины за выдачу специального разрешения на движение по автомобильным дорогам на 20</w:t>
      </w:r>
      <w:r w:rsidR="00942602" w:rsidRPr="00641762">
        <w:rPr>
          <w:sz w:val="24"/>
          <w:szCs w:val="24"/>
        </w:rPr>
        <w:t>18</w:t>
      </w:r>
      <w:r w:rsidRPr="00641762">
        <w:rPr>
          <w:sz w:val="24"/>
          <w:szCs w:val="24"/>
        </w:rPr>
        <w:t>-20</w:t>
      </w:r>
      <w:r w:rsidR="00942602" w:rsidRPr="00641762">
        <w:rPr>
          <w:sz w:val="24"/>
          <w:szCs w:val="24"/>
        </w:rPr>
        <w:t>20</w:t>
      </w:r>
      <w:r w:rsidRPr="00641762">
        <w:rPr>
          <w:sz w:val="24"/>
          <w:szCs w:val="24"/>
        </w:rPr>
        <w:t xml:space="preserve"> годы – 1 </w:t>
      </w:r>
      <w:r w:rsidR="00942602" w:rsidRPr="00641762">
        <w:rPr>
          <w:sz w:val="24"/>
          <w:szCs w:val="24"/>
        </w:rPr>
        <w:t>7</w:t>
      </w:r>
      <w:r w:rsidRPr="00641762">
        <w:rPr>
          <w:sz w:val="24"/>
          <w:szCs w:val="24"/>
        </w:rPr>
        <w:t>50 тыс. руб. ежегодно (при ожидаемом поступлении за 201</w:t>
      </w:r>
      <w:r w:rsidR="00942602" w:rsidRPr="00641762">
        <w:rPr>
          <w:sz w:val="24"/>
          <w:szCs w:val="24"/>
        </w:rPr>
        <w:t>7</w:t>
      </w:r>
      <w:r w:rsidRPr="00641762">
        <w:rPr>
          <w:sz w:val="24"/>
          <w:szCs w:val="24"/>
        </w:rPr>
        <w:t xml:space="preserve"> год в сумме </w:t>
      </w:r>
      <w:r w:rsidR="00942602" w:rsidRPr="00641762">
        <w:rPr>
          <w:sz w:val="24"/>
          <w:szCs w:val="24"/>
        </w:rPr>
        <w:t>1 7</w:t>
      </w:r>
      <w:r w:rsidR="0024534F">
        <w:rPr>
          <w:sz w:val="24"/>
          <w:szCs w:val="24"/>
        </w:rPr>
        <w:t>15</w:t>
      </w:r>
      <w:r w:rsidR="00942602" w:rsidRPr="00641762">
        <w:rPr>
          <w:sz w:val="24"/>
          <w:szCs w:val="24"/>
        </w:rPr>
        <w:t xml:space="preserve">,0 </w:t>
      </w:r>
      <w:r w:rsidRPr="00641762">
        <w:rPr>
          <w:sz w:val="24"/>
          <w:szCs w:val="24"/>
        </w:rPr>
        <w:t>тыс. руб.).</w:t>
      </w:r>
    </w:p>
    <w:p w:rsidR="00F720FF" w:rsidRPr="00274F33" w:rsidRDefault="005117DB" w:rsidP="00856CD0">
      <w:pPr>
        <w:spacing w:line="288" w:lineRule="auto"/>
        <w:ind w:firstLine="567"/>
        <w:contextualSpacing/>
        <w:jc w:val="both"/>
      </w:pPr>
      <w:r>
        <w:t>На рост прогнозируемых поступлений</w:t>
      </w:r>
      <w:r w:rsidR="00BC50E0">
        <w:t xml:space="preserve"> </w:t>
      </w:r>
      <w:r w:rsidR="00856CD0">
        <w:t>от г</w:t>
      </w:r>
      <w:r w:rsidR="00856CD0" w:rsidRPr="00B8783A">
        <w:t>осударственн</w:t>
      </w:r>
      <w:r w:rsidR="00856CD0">
        <w:t xml:space="preserve">ой </w:t>
      </w:r>
      <w:r w:rsidR="00856CD0" w:rsidRPr="00B8783A">
        <w:t>пошлин</w:t>
      </w:r>
      <w:r w:rsidR="00856CD0">
        <w:t>ы</w:t>
      </w:r>
      <w:r w:rsidR="00856CD0" w:rsidRPr="00B8783A">
        <w:t xml:space="preserve"> за государственную регистрацию прав, ограничений (обременений) прав на недвижимое имущество и сделок с ним (при обращении через многофункциональные центры)</w:t>
      </w:r>
      <w:r w:rsidR="00856CD0">
        <w:t xml:space="preserve"> </w:t>
      </w:r>
      <w:r w:rsidR="00BC50E0">
        <w:t xml:space="preserve">повлияло закрытия с </w:t>
      </w:r>
      <w:r w:rsidR="00BC50E0" w:rsidRPr="00274F33">
        <w:t xml:space="preserve">01 ноября 2017 </w:t>
      </w:r>
      <w:r w:rsidR="00BC50E0">
        <w:t>приема</w:t>
      </w:r>
      <w:r w:rsidR="00856CD0">
        <w:t xml:space="preserve"> документов</w:t>
      </w:r>
      <w:r w:rsidR="00BC50E0">
        <w:t xml:space="preserve"> </w:t>
      </w:r>
      <w:r w:rsidR="00F720FF" w:rsidRPr="00274F33">
        <w:t xml:space="preserve">филиалом </w:t>
      </w:r>
      <w:r w:rsidR="00B8783A">
        <w:t>ФГБУ</w:t>
      </w:r>
      <w:r w:rsidR="00F720FF" w:rsidRPr="00274F33">
        <w:t xml:space="preserve"> «Федеральная кадастровая палата Федеральной службы государственной регистрации, кадастра и картографии» по Кемеровской области</w:t>
      </w:r>
      <w:r w:rsidR="00274F33">
        <w:t>.</w:t>
      </w:r>
      <w:r w:rsidR="00BC50E0" w:rsidRPr="00274F33">
        <w:t xml:space="preserve"> </w:t>
      </w:r>
      <w:r w:rsidR="00274F33">
        <w:t xml:space="preserve">Услуги </w:t>
      </w:r>
      <w:r w:rsidR="00F720FF" w:rsidRPr="00274F33">
        <w:t>по государственному кадастровому учету недвижимого имущества и (или) государственной регистрации прав на недвижимое имущество и сделок с ним</w:t>
      </w:r>
      <w:r w:rsidR="00856CD0">
        <w:t xml:space="preserve"> и</w:t>
      </w:r>
      <w:r w:rsidR="00F720FF" w:rsidRPr="00274F33">
        <w:t xml:space="preserve"> по предоставлению сведений, содержащихся в Едином государственном реест</w:t>
      </w:r>
      <w:r w:rsidR="00274F33">
        <w:t>ре недвижимости</w:t>
      </w:r>
      <w:r w:rsidR="00F720FF" w:rsidRPr="00274F33">
        <w:t xml:space="preserve">, </w:t>
      </w:r>
      <w:r w:rsidR="00274F33">
        <w:t>будет осуществлять МАУ «Многофункциональный центр города Новокузнецка по предоставлению государственных и муниципальных услуг».</w:t>
      </w:r>
      <w:r w:rsidR="00F720FF" w:rsidRPr="00274F33">
        <w:t xml:space="preserve"> </w:t>
      </w:r>
    </w:p>
    <w:p w:rsidR="00C91736" w:rsidRDefault="00C91736" w:rsidP="005A3B24">
      <w:pPr>
        <w:contextualSpacing/>
        <w:jc w:val="center"/>
        <w:rPr>
          <w:b/>
        </w:rPr>
      </w:pPr>
    </w:p>
    <w:p w:rsidR="00C91736" w:rsidRPr="008F7674" w:rsidRDefault="00C91736" w:rsidP="00C91736">
      <w:pPr>
        <w:spacing w:line="288" w:lineRule="auto"/>
        <w:jc w:val="center"/>
        <w:rPr>
          <w:u w:val="single"/>
        </w:rPr>
      </w:pPr>
      <w:r>
        <w:rPr>
          <w:b/>
          <w:u w:val="single"/>
        </w:rPr>
        <w:t>Нен</w:t>
      </w:r>
      <w:r w:rsidRPr="008F7674">
        <w:rPr>
          <w:b/>
          <w:u w:val="single"/>
        </w:rPr>
        <w:t>алоговые доходы</w:t>
      </w:r>
    </w:p>
    <w:p w:rsidR="00223A70" w:rsidRDefault="00223A70" w:rsidP="00223A70">
      <w:pPr>
        <w:spacing w:line="288" w:lineRule="auto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:rsidR="00223A70" w:rsidRDefault="00223A70" w:rsidP="00734445">
      <w:pPr>
        <w:spacing w:line="276" w:lineRule="auto"/>
        <w:ind w:firstLine="708"/>
        <w:contextualSpacing/>
        <w:jc w:val="both"/>
      </w:pPr>
      <w:r>
        <w:t xml:space="preserve">Проектом предлагается установить объем неналоговых доходов на 2018 год в размере  830 331,4 </w:t>
      </w:r>
      <w:r>
        <w:rPr>
          <w:rFonts w:eastAsiaTheme="minorHAnsi"/>
          <w:color w:val="000000"/>
          <w:sz w:val="23"/>
          <w:szCs w:val="23"/>
          <w:lang w:eastAsia="en-US"/>
        </w:rPr>
        <w:t>тыс. руб.</w:t>
      </w:r>
      <w:r>
        <w:t>, на 2019  -</w:t>
      </w:r>
      <w:r w:rsidRPr="00754775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912 036,4</w:t>
      </w:r>
      <w:r>
        <w:rPr>
          <w:color w:val="000000"/>
          <w:sz w:val="22"/>
          <w:szCs w:val="22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тыс. руб.</w:t>
      </w:r>
      <w:r>
        <w:t>, на 2020 –</w:t>
      </w:r>
      <w:r w:rsidRPr="00754775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937 806,7</w:t>
      </w:r>
      <w:r>
        <w:rPr>
          <w:color w:val="000000"/>
          <w:sz w:val="22"/>
          <w:szCs w:val="22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тыс. руб.</w:t>
      </w:r>
      <w:r>
        <w:t xml:space="preserve"> Структура неналоговых доходов представлена </w:t>
      </w:r>
      <w:r w:rsidR="00CC2DE5">
        <w:t>на</w:t>
      </w:r>
      <w:r>
        <w:t xml:space="preserve"> диаграмме № 3.</w:t>
      </w:r>
    </w:p>
    <w:p w:rsidR="00223A70" w:rsidRDefault="00223A70" w:rsidP="005A3B24">
      <w:pPr>
        <w:contextualSpacing/>
        <w:jc w:val="center"/>
        <w:rPr>
          <w:b/>
        </w:rPr>
      </w:pPr>
    </w:p>
    <w:p w:rsidR="00C91736" w:rsidRPr="00ED5384" w:rsidRDefault="00C91736" w:rsidP="00C9173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D5384">
        <w:rPr>
          <w:bCs/>
          <w:color w:val="000000"/>
          <w:sz w:val="28"/>
          <w:szCs w:val="28"/>
        </w:rPr>
        <w:t xml:space="preserve">Структура </w:t>
      </w:r>
      <w:r>
        <w:rPr>
          <w:bCs/>
          <w:color w:val="000000"/>
          <w:sz w:val="28"/>
          <w:szCs w:val="28"/>
        </w:rPr>
        <w:t>не</w:t>
      </w:r>
      <w:r w:rsidRPr="00ED5384">
        <w:rPr>
          <w:bCs/>
          <w:color w:val="000000"/>
          <w:sz w:val="28"/>
          <w:szCs w:val="28"/>
        </w:rPr>
        <w:t>налоговых доходов</w:t>
      </w:r>
    </w:p>
    <w:p w:rsidR="00C91736" w:rsidRDefault="00C91736" w:rsidP="00C9173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ED5384">
        <w:rPr>
          <w:rFonts w:eastAsiaTheme="minorHAnsi"/>
          <w:color w:val="000000"/>
          <w:sz w:val="23"/>
          <w:szCs w:val="23"/>
          <w:lang w:eastAsia="en-US"/>
        </w:rPr>
        <w:t xml:space="preserve">Диаграмма № </w:t>
      </w: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C93E1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ED5384">
        <w:rPr>
          <w:rFonts w:eastAsiaTheme="minorHAnsi"/>
          <w:color w:val="000000"/>
          <w:sz w:val="22"/>
          <w:szCs w:val="22"/>
          <w:lang w:eastAsia="en-US"/>
        </w:rPr>
        <w:t>(тыс</w:t>
      </w:r>
      <w:proofErr w:type="gramStart"/>
      <w:r w:rsidRPr="00ED5384">
        <w:rPr>
          <w:rFonts w:eastAsiaTheme="minorHAnsi"/>
          <w:color w:val="000000"/>
          <w:sz w:val="22"/>
          <w:szCs w:val="22"/>
          <w:lang w:eastAsia="en-US"/>
        </w:rPr>
        <w:t>.р</w:t>
      </w:r>
      <w:proofErr w:type="gramEnd"/>
      <w:r w:rsidRPr="00ED5384">
        <w:rPr>
          <w:rFonts w:eastAsiaTheme="minorHAnsi"/>
          <w:color w:val="000000"/>
          <w:sz w:val="22"/>
          <w:szCs w:val="22"/>
          <w:lang w:eastAsia="en-US"/>
        </w:rPr>
        <w:t>уб.)</w:t>
      </w:r>
    </w:p>
    <w:p w:rsidR="00C91736" w:rsidRDefault="00C91736" w:rsidP="00C9173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</w:p>
    <w:p w:rsidR="00C91736" w:rsidRPr="00ED5384" w:rsidRDefault="00C91736" w:rsidP="00C9173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noProof/>
          <w:color w:val="000000"/>
          <w:sz w:val="23"/>
          <w:szCs w:val="23"/>
        </w:rPr>
        <w:drawing>
          <wp:inline distT="0" distB="0" distL="0" distR="0">
            <wp:extent cx="6472555" cy="699770"/>
            <wp:effectExtent l="19050" t="0" r="444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384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C91736" w:rsidRDefault="00E55618" w:rsidP="005A3B24">
      <w:pPr>
        <w:contextualSpacing/>
        <w:jc w:val="center"/>
        <w:rPr>
          <w:b/>
        </w:rPr>
      </w:pPr>
      <w:r w:rsidRPr="00E55618">
        <w:rPr>
          <w:b/>
          <w:noProof/>
        </w:rPr>
        <w:drawing>
          <wp:inline distT="0" distB="0" distL="0" distR="0">
            <wp:extent cx="2010461" cy="1745793"/>
            <wp:effectExtent l="19050" t="0" r="8839" b="0"/>
            <wp:docPr id="2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E55618">
        <w:rPr>
          <w:noProof/>
        </w:rPr>
        <w:t xml:space="preserve"> </w:t>
      </w:r>
      <w:r w:rsidRPr="00E55618">
        <w:rPr>
          <w:b/>
          <w:noProof/>
        </w:rPr>
        <w:drawing>
          <wp:inline distT="0" distB="0" distL="0" distR="0">
            <wp:extent cx="2104923" cy="1747698"/>
            <wp:effectExtent l="19050" t="0" r="0" b="0"/>
            <wp:docPr id="22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E55618">
        <w:rPr>
          <w:noProof/>
        </w:rPr>
        <w:t xml:space="preserve"> </w:t>
      </w:r>
      <w:r w:rsidRPr="00E55618">
        <w:rPr>
          <w:noProof/>
        </w:rPr>
        <w:drawing>
          <wp:inline distT="0" distB="0" distL="0" distR="0">
            <wp:extent cx="2145284" cy="1755648"/>
            <wp:effectExtent l="19050" t="0" r="7366" b="0"/>
            <wp:docPr id="23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91736" w:rsidRDefault="00C91736" w:rsidP="005A3B24">
      <w:pPr>
        <w:contextualSpacing/>
        <w:jc w:val="center"/>
        <w:rPr>
          <w:b/>
        </w:rPr>
      </w:pPr>
    </w:p>
    <w:p w:rsidR="005A3B24" w:rsidRPr="008C7247" w:rsidRDefault="005A3B24" w:rsidP="005A3B24">
      <w:pPr>
        <w:contextualSpacing/>
        <w:jc w:val="center"/>
        <w:rPr>
          <w:b/>
        </w:rPr>
      </w:pPr>
      <w:r w:rsidRPr="008C7247">
        <w:rPr>
          <w:b/>
        </w:rPr>
        <w:t>Арендная плата за землю</w:t>
      </w:r>
    </w:p>
    <w:p w:rsidR="005A3B24" w:rsidRPr="008C7247" w:rsidRDefault="005A3B24" w:rsidP="005A3B24">
      <w:pPr>
        <w:contextualSpacing/>
        <w:jc w:val="center"/>
        <w:rPr>
          <w:b/>
          <w:highlight w:val="yellow"/>
        </w:rPr>
      </w:pPr>
    </w:p>
    <w:p w:rsidR="005A3B24" w:rsidRPr="008C7247" w:rsidRDefault="005A3B24" w:rsidP="00C5199E">
      <w:pPr>
        <w:pStyle w:val="ConsPlusNormal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247">
        <w:rPr>
          <w:rFonts w:ascii="Times New Roman" w:hAnsi="Times New Roman" w:cs="Times New Roman"/>
          <w:sz w:val="24"/>
          <w:szCs w:val="24"/>
        </w:rPr>
        <w:t xml:space="preserve">Прогноз поступлений </w:t>
      </w:r>
      <w:r w:rsidRPr="00CC2DE5">
        <w:rPr>
          <w:rFonts w:ascii="Times New Roman" w:hAnsi="Times New Roman" w:cs="Times New Roman"/>
          <w:sz w:val="24"/>
          <w:szCs w:val="24"/>
        </w:rPr>
        <w:t>по арендной плате за земельные участки, государственная собственность на которые не разграничена</w:t>
      </w:r>
      <w:r w:rsidRPr="008C7247">
        <w:rPr>
          <w:rFonts w:ascii="Times New Roman" w:hAnsi="Times New Roman" w:cs="Times New Roman"/>
          <w:sz w:val="24"/>
          <w:szCs w:val="24"/>
        </w:rPr>
        <w:t xml:space="preserve">, на 2018 год рассчитан в </w:t>
      </w:r>
      <w:r w:rsidRPr="00EC31F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C31FC" w:rsidRPr="00EC31FC">
        <w:rPr>
          <w:rFonts w:ascii="Times New Roman" w:hAnsi="Times New Roman" w:cs="Times New Roman"/>
          <w:b/>
          <w:sz w:val="24"/>
          <w:szCs w:val="24"/>
        </w:rPr>
        <w:t>51</w:t>
      </w:r>
      <w:r w:rsidR="009C4C47" w:rsidRPr="00EC31FC">
        <w:rPr>
          <w:rFonts w:ascii="Times New Roman" w:hAnsi="Times New Roman" w:cs="Times New Roman"/>
          <w:b/>
          <w:sz w:val="24"/>
          <w:szCs w:val="24"/>
        </w:rPr>
        <w:t>1 070,</w:t>
      </w:r>
      <w:r w:rsidR="008956F5" w:rsidRPr="00EC31FC">
        <w:rPr>
          <w:rFonts w:ascii="Times New Roman" w:hAnsi="Times New Roman" w:cs="Times New Roman"/>
          <w:b/>
          <w:sz w:val="24"/>
          <w:szCs w:val="24"/>
        </w:rPr>
        <w:t>0</w:t>
      </w:r>
      <w:r w:rsidRPr="00EC31FC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Pr="00F1120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8C7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B24" w:rsidRPr="008C7247" w:rsidRDefault="005A3B24" w:rsidP="00AF469C">
      <w:pPr>
        <w:pStyle w:val="ConsPlusNormal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247">
        <w:rPr>
          <w:rFonts w:ascii="Times New Roman" w:hAnsi="Times New Roman" w:cs="Times New Roman"/>
          <w:sz w:val="24"/>
          <w:szCs w:val="24"/>
        </w:rPr>
        <w:t>Расчет произведен администратором поступлений - Комитетом градостроительства и земельных ресурсов администрации города Новокузнецка в соответствии с</w:t>
      </w:r>
      <w:r w:rsidR="00AF469C">
        <w:rPr>
          <w:rFonts w:ascii="Times New Roman" w:hAnsi="Times New Roman" w:cs="Times New Roman"/>
          <w:sz w:val="24"/>
          <w:szCs w:val="24"/>
        </w:rPr>
        <w:t xml:space="preserve"> </w:t>
      </w:r>
      <w:r w:rsidRPr="008C7247">
        <w:rPr>
          <w:rFonts w:ascii="Times New Roman" w:hAnsi="Times New Roman" w:cs="Times New Roman"/>
          <w:sz w:val="24"/>
          <w:szCs w:val="24"/>
        </w:rPr>
        <w:t xml:space="preserve">действующей редакцией Постановления Коллегии Администрации Кемеровской области от 05.02.2010 № 47 «Об утверждении Порядка определения размера арендной платы, порядка, условий и сроков внесения арендной платы за использование земельных участков, государственная собственности на которые не разграничена, на </w:t>
      </w:r>
      <w:r w:rsidR="00AF469C">
        <w:rPr>
          <w:rFonts w:ascii="Times New Roman" w:hAnsi="Times New Roman" w:cs="Times New Roman"/>
          <w:sz w:val="24"/>
          <w:szCs w:val="24"/>
        </w:rPr>
        <w:t>территории Кемеровской области».</w:t>
      </w:r>
      <w:proofErr w:type="gramEnd"/>
    </w:p>
    <w:p w:rsidR="005A3B24" w:rsidRPr="008C7247" w:rsidRDefault="005A3B24" w:rsidP="00C5199E">
      <w:pPr>
        <w:tabs>
          <w:tab w:val="left" w:pos="284"/>
        </w:tabs>
        <w:spacing w:line="288" w:lineRule="auto"/>
        <w:ind w:firstLine="567"/>
        <w:contextualSpacing/>
        <w:jc w:val="both"/>
      </w:pPr>
      <w:proofErr w:type="gramStart"/>
      <w:r w:rsidRPr="008C7247">
        <w:t xml:space="preserve">Прогноз поступлений арендной платы за земельные участки в 2018 году </w:t>
      </w:r>
      <w:r w:rsidR="00D33460">
        <w:t>рассчитан на основании общей суммы арендной платы за земельный участки по заключенным договорам аренды на текущий финансовый год</w:t>
      </w:r>
      <w:r w:rsidRPr="008C7247">
        <w:t>, с учетом:</w:t>
      </w:r>
      <w:proofErr w:type="gramEnd"/>
    </w:p>
    <w:p w:rsidR="005A3B24" w:rsidRPr="008C7247" w:rsidRDefault="005A3B24" w:rsidP="00C5199E">
      <w:pPr>
        <w:tabs>
          <w:tab w:val="left" w:pos="284"/>
        </w:tabs>
        <w:spacing w:line="288" w:lineRule="auto"/>
        <w:ind w:firstLine="567"/>
        <w:contextualSpacing/>
        <w:jc w:val="both"/>
      </w:pPr>
      <w:r w:rsidRPr="008C7247">
        <w:t xml:space="preserve">- арендной платы за земельные участки, планируемые к выбытию, в размере 5 501,0 тыс. руб. </w:t>
      </w:r>
      <w:r w:rsidR="001127F8">
        <w:t>(</w:t>
      </w:r>
      <w:r w:rsidRPr="008C7247">
        <w:t>участк</w:t>
      </w:r>
      <w:r w:rsidR="001127F8">
        <w:t>и,</w:t>
      </w:r>
      <w:r w:rsidRPr="008C7247">
        <w:t xml:space="preserve"> по которым произошел выкуп в собственность</w:t>
      </w:r>
      <w:r w:rsidR="001127F8">
        <w:t>)</w:t>
      </w:r>
      <w:r w:rsidRPr="008C7247">
        <w:t>;</w:t>
      </w:r>
    </w:p>
    <w:p w:rsidR="005A3B24" w:rsidRPr="008C7247" w:rsidRDefault="005A3B24" w:rsidP="00C5199E">
      <w:pPr>
        <w:tabs>
          <w:tab w:val="left" w:pos="284"/>
        </w:tabs>
        <w:spacing w:line="288" w:lineRule="auto"/>
        <w:ind w:firstLine="567"/>
        <w:contextualSpacing/>
        <w:jc w:val="both"/>
      </w:pPr>
      <w:r w:rsidRPr="008C7247">
        <w:t>- арендной платы за земельные участки, предоставленные в аренду через аукцион, в размере  5 418,0 тыс. руб.;</w:t>
      </w:r>
    </w:p>
    <w:p w:rsidR="005A3B24" w:rsidRDefault="005A3B24" w:rsidP="00C5199E">
      <w:pPr>
        <w:tabs>
          <w:tab w:val="left" w:pos="284"/>
        </w:tabs>
        <w:spacing w:line="288" w:lineRule="auto"/>
        <w:ind w:firstLine="567"/>
        <w:contextualSpacing/>
        <w:jc w:val="both"/>
      </w:pPr>
      <w:r w:rsidRPr="008C7247">
        <w:t>-</w:t>
      </w:r>
      <w:r w:rsidR="00FA1CDF">
        <w:t xml:space="preserve"> </w:t>
      </w:r>
      <w:r w:rsidRPr="008C7247">
        <w:t xml:space="preserve">выпадающих доходов </w:t>
      </w:r>
      <w:proofErr w:type="gramStart"/>
      <w:r w:rsidRPr="008C7247">
        <w:t>по арендной плате за земельные участки в связи со снижением кадастровой стоимости на земельные участки</w:t>
      </w:r>
      <w:proofErr w:type="gramEnd"/>
      <w:r w:rsidRPr="008C7247">
        <w:t>, в размере 192</w:t>
      </w:r>
      <w:r w:rsidR="008956F5">
        <w:t> </w:t>
      </w:r>
      <w:r w:rsidRPr="008C7247">
        <w:t>186</w:t>
      </w:r>
      <w:r w:rsidR="008956F5">
        <w:t>,0</w:t>
      </w:r>
      <w:r w:rsidRPr="008C7247">
        <w:t xml:space="preserve"> тыс. руб.; </w:t>
      </w:r>
    </w:p>
    <w:p w:rsidR="00E14888" w:rsidRPr="00E14888" w:rsidRDefault="00075995" w:rsidP="00C5199E">
      <w:pPr>
        <w:pStyle w:val="a8"/>
        <w:tabs>
          <w:tab w:val="left" w:pos="720"/>
          <w:tab w:val="center" w:pos="5214"/>
        </w:tabs>
        <w:spacing w:after="0" w:line="288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E1488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E14888" w:rsidRPr="00E14888">
        <w:rPr>
          <w:rFonts w:ascii="Times New Roman" w:eastAsia="Times New Roman" w:hAnsi="Times New Roman" w:cs="Times New Roman"/>
          <w:lang w:eastAsia="ru-RU"/>
        </w:rPr>
        <w:t xml:space="preserve"> планируемых возвратов сумм арендной платы по перерасчетам за предыдущие периоды на общую сумму </w:t>
      </w:r>
      <w:r w:rsidR="00BE41D0" w:rsidRPr="00BE41D0">
        <w:rPr>
          <w:rFonts w:ascii="Times New Roman" w:eastAsia="Times New Roman" w:hAnsi="Times New Roman" w:cs="Times New Roman"/>
          <w:lang w:eastAsia="ru-RU"/>
        </w:rPr>
        <w:t>50</w:t>
      </w:r>
      <w:r w:rsidR="008956F5" w:rsidRPr="00BE41D0">
        <w:rPr>
          <w:rFonts w:ascii="Times New Roman" w:eastAsia="Times New Roman" w:hAnsi="Times New Roman" w:cs="Times New Roman"/>
          <w:lang w:eastAsia="ru-RU"/>
        </w:rPr>
        <w:t> </w:t>
      </w:r>
      <w:r w:rsidR="00E14888" w:rsidRPr="00BE41D0">
        <w:rPr>
          <w:rFonts w:ascii="Times New Roman" w:eastAsia="Times New Roman" w:hAnsi="Times New Roman" w:cs="Times New Roman"/>
          <w:lang w:eastAsia="ru-RU"/>
        </w:rPr>
        <w:t>28</w:t>
      </w:r>
      <w:r w:rsidR="008956F5" w:rsidRPr="00BE41D0">
        <w:rPr>
          <w:rFonts w:ascii="Times New Roman" w:eastAsia="Times New Roman" w:hAnsi="Times New Roman" w:cs="Times New Roman"/>
          <w:lang w:eastAsia="ru-RU"/>
        </w:rPr>
        <w:t>8,0</w:t>
      </w:r>
      <w:r w:rsidR="008956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4888" w:rsidRPr="00E14888">
        <w:rPr>
          <w:rFonts w:ascii="Times New Roman" w:eastAsia="Times New Roman" w:hAnsi="Times New Roman" w:cs="Times New Roman"/>
          <w:lang w:eastAsia="ru-RU"/>
        </w:rPr>
        <w:t xml:space="preserve">тыс. руб. </w:t>
      </w:r>
      <w:r w:rsidR="00E14888">
        <w:rPr>
          <w:rFonts w:ascii="Times New Roman" w:eastAsia="Times New Roman" w:hAnsi="Times New Roman" w:cs="Times New Roman"/>
          <w:lang w:eastAsia="ru-RU"/>
        </w:rPr>
        <w:t xml:space="preserve">(переплата </w:t>
      </w:r>
      <w:r w:rsidR="00E14888" w:rsidRPr="00E14888">
        <w:rPr>
          <w:rFonts w:ascii="Times New Roman" w:eastAsia="Times New Roman" w:hAnsi="Times New Roman" w:cs="Times New Roman"/>
          <w:lang w:eastAsia="ru-RU"/>
        </w:rPr>
        <w:t>АО «Кузнецкие ферросплавы»);</w:t>
      </w:r>
    </w:p>
    <w:p w:rsidR="005A3B24" w:rsidRPr="008C7247" w:rsidRDefault="005A3B24" w:rsidP="00C5199E">
      <w:pPr>
        <w:spacing w:line="288" w:lineRule="auto"/>
        <w:ind w:firstLine="567"/>
        <w:contextualSpacing/>
        <w:jc w:val="both"/>
      </w:pPr>
      <w:proofErr w:type="gramStart"/>
      <w:r w:rsidRPr="008C7247">
        <w:t>- коэффициента инфляции</w:t>
      </w:r>
      <w:r w:rsidR="00614C2F">
        <w:t xml:space="preserve"> </w:t>
      </w:r>
      <w:r w:rsidR="00D33460">
        <w:t>(</w:t>
      </w:r>
      <w:r w:rsidR="00614C2F" w:rsidRPr="008C7247">
        <w:t>1,058</w:t>
      </w:r>
      <w:r w:rsidR="00D33460">
        <w:t>)</w:t>
      </w:r>
      <w:r w:rsidR="00614C2F">
        <w:t xml:space="preserve">, утвержденного на 2017 год </w:t>
      </w:r>
      <w:r w:rsidR="00614C2F" w:rsidRPr="008C7247">
        <w:t>Постановлением Коллегии Администрации Кемеровской области от 05.02.2010 № 47 «Об утверждении Порядка определения размера арендной платы, порядка, условий и сроков внесения арендной платы за использование земельных участков, государственная собственности на которые не разграничена, на территории Кемеровской области»</w:t>
      </w:r>
      <w:r w:rsidR="00614C2F">
        <w:t xml:space="preserve"> и </w:t>
      </w:r>
      <w:r w:rsidR="00D33460">
        <w:t xml:space="preserve">применяемого </w:t>
      </w:r>
      <w:r w:rsidRPr="008C7247">
        <w:t xml:space="preserve">с даты </w:t>
      </w:r>
      <w:r w:rsidR="00614C2F">
        <w:t xml:space="preserve">внесения изменений </w:t>
      </w:r>
      <w:r w:rsidR="00D33460">
        <w:t>в указанное постановление</w:t>
      </w:r>
      <w:r w:rsidRPr="008C7247">
        <w:t xml:space="preserve"> (08.06.2017</w:t>
      </w:r>
      <w:r w:rsidRPr="00614C2F">
        <w:rPr>
          <w:b/>
        </w:rPr>
        <w:t>)</w:t>
      </w:r>
      <w:r w:rsidR="00614C2F">
        <w:rPr>
          <w:b/>
        </w:rPr>
        <w:t>.</w:t>
      </w:r>
      <w:proofErr w:type="gramEnd"/>
    </w:p>
    <w:p w:rsidR="005A3B24" w:rsidRPr="008C7247" w:rsidRDefault="005A3B24" w:rsidP="00C5199E">
      <w:pPr>
        <w:spacing w:line="288" w:lineRule="auto"/>
        <w:ind w:firstLine="567"/>
        <w:contextualSpacing/>
        <w:jc w:val="both"/>
      </w:pPr>
      <w:proofErr w:type="gramStart"/>
      <w:r w:rsidRPr="008C7247">
        <w:t>Дополнительно в прогнозируемой сумме поступлений в 2018 году по арендной плате за земельные участки, государственная собственность на которые не разграничена, учтена сумма средств от продажи права на заключение договоров аренды земельных участков в размере 800,0 тыс.</w:t>
      </w:r>
      <w:r w:rsidR="003F5285">
        <w:t xml:space="preserve"> </w:t>
      </w:r>
      <w:r w:rsidRPr="008C7247">
        <w:t>руб., на основании данных, предоставленных администратором указанных поступлений – Комитетом по управлению муниципальным имуществом города Новокузнецка.</w:t>
      </w:r>
      <w:proofErr w:type="gramEnd"/>
    </w:p>
    <w:p w:rsidR="005A3B24" w:rsidRPr="008C7247" w:rsidRDefault="005A3B24" w:rsidP="00C5199E">
      <w:pPr>
        <w:spacing w:line="288" w:lineRule="auto"/>
        <w:ind w:firstLine="567"/>
        <w:contextualSpacing/>
        <w:jc w:val="both"/>
        <w:rPr>
          <w:highlight w:val="yellow"/>
        </w:rPr>
      </w:pPr>
      <w:r w:rsidRPr="008C7247">
        <w:t xml:space="preserve">Прогноз поступления арендной платы за земельные участки на 2019-2020 годы рассчитан с применением коэффициента инфляции (1,058) ежегодно и составляет: на 2019 год – 593 870,0 тыс. руб., на 2020 год – 628 268,0 тыс. руб. </w:t>
      </w:r>
    </w:p>
    <w:p w:rsidR="005A3B24" w:rsidRPr="008C7247" w:rsidRDefault="005A3B24" w:rsidP="00C5199E">
      <w:pPr>
        <w:spacing w:line="288" w:lineRule="auto"/>
        <w:ind w:firstLine="567"/>
        <w:contextualSpacing/>
        <w:jc w:val="both"/>
      </w:pPr>
      <w:r w:rsidRPr="008C7247">
        <w:t>В прогнозе на 2019-2020 годы также учтена сумма поступлений средств от продажи права на заключение договоров аренды земельных участков в размере 800,0 тыс. руб. ежегодно.</w:t>
      </w:r>
    </w:p>
    <w:p w:rsidR="00334DAF" w:rsidRPr="008C7247" w:rsidRDefault="005A3B24" w:rsidP="00D07FDC">
      <w:pPr>
        <w:spacing w:line="288" w:lineRule="auto"/>
        <w:ind w:firstLine="567"/>
        <w:contextualSpacing/>
        <w:jc w:val="both"/>
      </w:pPr>
      <w:r w:rsidRPr="008C7247">
        <w:t xml:space="preserve">Прогноз поступлений по </w:t>
      </w:r>
      <w:r w:rsidRPr="003F5285">
        <w:t>арендной плате за земельные участки, находящиеся в федеральной собственности,</w:t>
      </w:r>
      <w:r w:rsidRPr="008C7247">
        <w:t xml:space="preserve"> составляет на 2018-2020 годы 486,0 тыс.</w:t>
      </w:r>
      <w:r w:rsidR="003F5285">
        <w:t xml:space="preserve"> </w:t>
      </w:r>
      <w:r w:rsidRPr="008C7247">
        <w:t xml:space="preserve">руб. ежегодно. Прогноз рассчитан </w:t>
      </w:r>
      <w:r w:rsidR="003F5285">
        <w:t>по</w:t>
      </w:r>
      <w:r w:rsidRPr="008C7247">
        <w:t xml:space="preserve"> нормативу поступлений в размере 50</w:t>
      </w:r>
      <w:r w:rsidR="003F5285">
        <w:t xml:space="preserve"> </w:t>
      </w:r>
      <w:r w:rsidRPr="008C7247">
        <w:t>%, пред</w:t>
      </w:r>
      <w:r w:rsidR="003F5285">
        <w:t>усмотренным</w:t>
      </w:r>
      <w:r w:rsidRPr="008C7247">
        <w:t xml:space="preserve"> проектом Закона Кемеровской области «Об областном бюджете на 201</w:t>
      </w:r>
      <w:r w:rsidR="001127F8">
        <w:t>8</w:t>
      </w:r>
      <w:r w:rsidRPr="008C7247">
        <w:t xml:space="preserve"> год и плановый период 201</w:t>
      </w:r>
      <w:r w:rsidR="001127F8">
        <w:t>9</w:t>
      </w:r>
      <w:r w:rsidRPr="008C7247">
        <w:t xml:space="preserve"> и 20</w:t>
      </w:r>
      <w:r w:rsidR="001127F8">
        <w:t>20</w:t>
      </w:r>
      <w:r w:rsidRPr="008C7247">
        <w:t xml:space="preserve"> годов» и в соответствии с ежемесячными платежами, поступающими в местный бюджет по договору аренды под </w:t>
      </w:r>
      <w:proofErr w:type="spellStart"/>
      <w:r w:rsidRPr="008C7247">
        <w:t>среднеэтажную</w:t>
      </w:r>
      <w:proofErr w:type="spellEnd"/>
      <w:r w:rsidRPr="008C7247">
        <w:t xml:space="preserve"> жилую застройку, заключенному на срок до 2021 года.</w:t>
      </w:r>
      <w:r w:rsidR="00D07FDC">
        <w:t xml:space="preserve"> </w:t>
      </w:r>
      <w:r w:rsidR="00290F0A" w:rsidRPr="006F30F4">
        <w:t>Ожидаемое поступление</w:t>
      </w:r>
      <w:r w:rsidR="00622332" w:rsidRPr="006F30F4">
        <w:t xml:space="preserve"> 2017 года </w:t>
      </w:r>
      <w:r w:rsidR="00D07FDC">
        <w:t xml:space="preserve">также составляет </w:t>
      </w:r>
      <w:r w:rsidR="001127F8">
        <w:t>486,0</w:t>
      </w:r>
      <w:r w:rsidR="0079281F" w:rsidRPr="006F30F4">
        <w:t xml:space="preserve"> тыс.</w:t>
      </w:r>
      <w:r w:rsidR="003F5285">
        <w:t xml:space="preserve"> </w:t>
      </w:r>
      <w:r w:rsidR="0079281F" w:rsidRPr="006F30F4">
        <w:t>руб.</w:t>
      </w:r>
    </w:p>
    <w:p w:rsidR="00334DAF" w:rsidRPr="008C7247" w:rsidRDefault="00334DAF" w:rsidP="00805CE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334DAF" w:rsidRPr="008C7247" w:rsidRDefault="00334DAF" w:rsidP="00805CE2">
      <w:pPr>
        <w:shd w:val="clear" w:color="auto" w:fill="FFFFFF"/>
        <w:contextualSpacing/>
        <w:jc w:val="center"/>
        <w:rPr>
          <w:rFonts w:eastAsiaTheme="minorHAnsi"/>
          <w:b/>
          <w:lang w:eastAsia="en-US"/>
        </w:rPr>
      </w:pPr>
      <w:r w:rsidRPr="008C7247">
        <w:rPr>
          <w:rFonts w:eastAsiaTheme="minorHAnsi"/>
          <w:b/>
          <w:lang w:eastAsia="en-US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</w:p>
    <w:p w:rsidR="00D55B5B" w:rsidRPr="008C7247" w:rsidRDefault="00D55B5B" w:rsidP="00805CE2">
      <w:pPr>
        <w:shd w:val="clear" w:color="auto" w:fill="FFFFFF"/>
        <w:contextualSpacing/>
        <w:jc w:val="center"/>
        <w:rPr>
          <w:rFonts w:eastAsiaTheme="minorHAnsi"/>
          <w:b/>
          <w:lang w:eastAsia="en-US"/>
        </w:rPr>
      </w:pPr>
    </w:p>
    <w:p w:rsidR="00315F63" w:rsidRPr="00290F0A" w:rsidRDefault="00334DAF" w:rsidP="00290F0A">
      <w:pPr>
        <w:spacing w:line="288" w:lineRule="auto"/>
        <w:ind w:firstLine="851"/>
        <w:contextualSpacing/>
        <w:jc w:val="both"/>
        <w:rPr>
          <w:b/>
        </w:rPr>
      </w:pPr>
      <w:r w:rsidRPr="00290F0A">
        <w:t>Прочие доходы от использования имущества, находящегося в собственности Новокузнецкого городского ок</w:t>
      </w:r>
      <w:r w:rsidR="00E0148B" w:rsidRPr="00290F0A">
        <w:t>руга, запланированы на 201</w:t>
      </w:r>
      <w:r w:rsidR="00E84675">
        <w:t>8</w:t>
      </w:r>
      <w:r w:rsidR="00E0148B" w:rsidRPr="00290F0A">
        <w:t xml:space="preserve"> год </w:t>
      </w:r>
      <w:r w:rsidRPr="00290F0A">
        <w:t xml:space="preserve">на основании прогнозов, предоставленных администраторами данных поступлений - Комитетом по управлению муниципальным имуществом, Комитетом градостроительства и земельных ресурсов, Комитетом жилищно-коммунального хозяйства и составят </w:t>
      </w:r>
      <w:r w:rsidR="00315F63" w:rsidRPr="00290F0A">
        <w:rPr>
          <w:b/>
        </w:rPr>
        <w:t>62 909,0</w:t>
      </w:r>
      <w:r w:rsidRPr="00290F0A">
        <w:rPr>
          <w:b/>
        </w:rPr>
        <w:t xml:space="preserve"> тыс. руб</w:t>
      </w:r>
      <w:r w:rsidRPr="00290F0A">
        <w:t>. (при ожидаемом поступлении за 201</w:t>
      </w:r>
      <w:r w:rsidR="00315F63" w:rsidRPr="00290F0A">
        <w:t>7</w:t>
      </w:r>
      <w:r w:rsidRPr="00290F0A">
        <w:t xml:space="preserve"> год в сумме </w:t>
      </w:r>
      <w:r w:rsidR="001230ED">
        <w:t>52 769,6</w:t>
      </w:r>
      <w:r w:rsidRPr="00290F0A">
        <w:t xml:space="preserve"> тыс</w:t>
      </w:r>
      <w:proofErr w:type="gramStart"/>
      <w:r w:rsidRPr="00290F0A">
        <w:t>.р</w:t>
      </w:r>
      <w:proofErr w:type="gramEnd"/>
      <w:r w:rsidRPr="00290F0A">
        <w:t>уб.), на 20</w:t>
      </w:r>
      <w:r w:rsidR="00315F63" w:rsidRPr="00290F0A">
        <w:t>19</w:t>
      </w:r>
      <w:r w:rsidRPr="00290F0A">
        <w:t xml:space="preserve">  - </w:t>
      </w:r>
      <w:r w:rsidR="00315F63" w:rsidRPr="00290F0A">
        <w:rPr>
          <w:b/>
        </w:rPr>
        <w:t>65 603,0</w:t>
      </w:r>
      <w:r w:rsidRPr="00290F0A">
        <w:t xml:space="preserve"> тыс.руб., на 20</w:t>
      </w:r>
      <w:r w:rsidR="00315F63" w:rsidRPr="00290F0A">
        <w:t>20</w:t>
      </w:r>
      <w:r w:rsidRPr="00290F0A">
        <w:t xml:space="preserve"> </w:t>
      </w:r>
      <w:r w:rsidR="00C615C7">
        <w:t>-</w:t>
      </w:r>
      <w:r w:rsidRPr="00290F0A">
        <w:t xml:space="preserve"> </w:t>
      </w:r>
      <w:r w:rsidR="00315F63" w:rsidRPr="00290F0A">
        <w:rPr>
          <w:b/>
        </w:rPr>
        <w:t>68 890,0</w:t>
      </w:r>
      <w:r w:rsidRPr="00290F0A">
        <w:t xml:space="preserve"> тыс</w:t>
      </w:r>
      <w:proofErr w:type="gramStart"/>
      <w:r w:rsidRPr="00290F0A">
        <w:t>.р</w:t>
      </w:r>
      <w:proofErr w:type="gramEnd"/>
      <w:r w:rsidRPr="00290F0A">
        <w:t>уб., в том числе:</w:t>
      </w:r>
    </w:p>
    <w:p w:rsidR="003276E6" w:rsidRPr="00290F0A" w:rsidRDefault="00334DAF" w:rsidP="00290F0A">
      <w:pPr>
        <w:autoSpaceDE w:val="0"/>
        <w:autoSpaceDN w:val="0"/>
        <w:adjustRightInd w:val="0"/>
        <w:spacing w:line="288" w:lineRule="auto"/>
        <w:ind w:firstLine="540"/>
        <w:jc w:val="both"/>
      </w:pPr>
      <w:r w:rsidRPr="00DA6DFD">
        <w:t>- плата за наем жилых помещений</w:t>
      </w:r>
      <w:r w:rsidRPr="00290F0A">
        <w:t xml:space="preserve"> состав</w:t>
      </w:r>
      <w:r w:rsidR="00290F0A">
        <w:t>ит</w:t>
      </w:r>
      <w:r w:rsidRPr="00290F0A">
        <w:t xml:space="preserve"> </w:t>
      </w:r>
      <w:r w:rsidR="00067865" w:rsidRPr="00290F0A">
        <w:rPr>
          <w:b/>
        </w:rPr>
        <w:t>19 </w:t>
      </w:r>
      <w:r w:rsidR="001230ED">
        <w:rPr>
          <w:b/>
        </w:rPr>
        <w:t>079</w:t>
      </w:r>
      <w:r w:rsidR="00067865" w:rsidRPr="00290F0A">
        <w:rPr>
          <w:b/>
        </w:rPr>
        <w:t>,0</w:t>
      </w:r>
      <w:r w:rsidRPr="00290F0A">
        <w:rPr>
          <w:b/>
        </w:rPr>
        <w:t xml:space="preserve"> тыс. руб.</w:t>
      </w:r>
      <w:r w:rsidRPr="00290F0A">
        <w:t xml:space="preserve"> (при ожидаемом поступлении за 201</w:t>
      </w:r>
      <w:r w:rsidR="00067865" w:rsidRPr="00290F0A">
        <w:t>7</w:t>
      </w:r>
      <w:r w:rsidRPr="00290F0A">
        <w:t xml:space="preserve"> год в сумме </w:t>
      </w:r>
      <w:r w:rsidR="00067865" w:rsidRPr="00290F0A">
        <w:t>17 333,0</w:t>
      </w:r>
      <w:r w:rsidRPr="00290F0A">
        <w:t xml:space="preserve"> тыс. руб.); поступления на 20</w:t>
      </w:r>
      <w:r w:rsidR="00067865" w:rsidRPr="00290F0A">
        <w:t>19</w:t>
      </w:r>
      <w:r w:rsidRPr="00290F0A">
        <w:t xml:space="preserve"> год и 20</w:t>
      </w:r>
      <w:r w:rsidR="00067865" w:rsidRPr="00290F0A">
        <w:t>20</w:t>
      </w:r>
      <w:r w:rsidRPr="00290F0A">
        <w:t xml:space="preserve"> год составят </w:t>
      </w:r>
      <w:r w:rsidR="00067865" w:rsidRPr="00290F0A">
        <w:rPr>
          <w:b/>
        </w:rPr>
        <w:t>19 </w:t>
      </w:r>
      <w:r w:rsidR="00DA6DFD">
        <w:rPr>
          <w:b/>
        </w:rPr>
        <w:t>689</w:t>
      </w:r>
      <w:r w:rsidR="00067865" w:rsidRPr="00290F0A">
        <w:rPr>
          <w:b/>
        </w:rPr>
        <w:t>,0</w:t>
      </w:r>
      <w:r w:rsidRPr="00290F0A">
        <w:rPr>
          <w:b/>
        </w:rPr>
        <w:t xml:space="preserve"> тыс. руб.</w:t>
      </w:r>
      <w:r w:rsidRPr="00290F0A">
        <w:t xml:space="preserve"> и </w:t>
      </w:r>
      <w:r w:rsidR="00067865" w:rsidRPr="00290F0A">
        <w:rPr>
          <w:b/>
        </w:rPr>
        <w:t>20 </w:t>
      </w:r>
      <w:r w:rsidR="00DA6DFD">
        <w:rPr>
          <w:b/>
        </w:rPr>
        <w:t>771</w:t>
      </w:r>
      <w:r w:rsidR="00067865" w:rsidRPr="00290F0A">
        <w:rPr>
          <w:b/>
        </w:rPr>
        <w:t>,0</w:t>
      </w:r>
      <w:r w:rsidRPr="00290F0A">
        <w:rPr>
          <w:b/>
        </w:rPr>
        <w:t xml:space="preserve"> тыс.</w:t>
      </w:r>
      <w:r w:rsidR="00A156F1" w:rsidRPr="00290F0A">
        <w:rPr>
          <w:b/>
        </w:rPr>
        <w:t xml:space="preserve"> </w:t>
      </w:r>
      <w:r w:rsidRPr="00290F0A">
        <w:rPr>
          <w:b/>
        </w:rPr>
        <w:t>руб.</w:t>
      </w:r>
      <w:r w:rsidRPr="00290F0A">
        <w:t xml:space="preserve">, соответственно. </w:t>
      </w:r>
      <w:proofErr w:type="gramStart"/>
      <w:r w:rsidRPr="00290F0A">
        <w:t>Прогноз поступлений на 201</w:t>
      </w:r>
      <w:r w:rsidR="00067865" w:rsidRPr="00290F0A">
        <w:t>8</w:t>
      </w:r>
      <w:r w:rsidRPr="00290F0A">
        <w:t xml:space="preserve"> год скорректирован в сторону </w:t>
      </w:r>
      <w:r w:rsidR="00067865" w:rsidRPr="00290F0A">
        <w:t>увеличения</w:t>
      </w:r>
      <w:r w:rsidRPr="00290F0A">
        <w:t xml:space="preserve"> в связи</w:t>
      </w:r>
      <w:r w:rsidR="003276E6" w:rsidRPr="00290F0A">
        <w:t>:</w:t>
      </w:r>
      <w:r w:rsidRPr="00290F0A">
        <w:t xml:space="preserve"> с </w:t>
      </w:r>
      <w:r w:rsidR="00A156F1" w:rsidRPr="00290F0A">
        <w:t>увеличением ежемесячной платы за наем жилого помещения по договор</w:t>
      </w:r>
      <w:r w:rsidR="003276E6" w:rsidRPr="00290F0A">
        <w:t>ам</w:t>
      </w:r>
      <w:r w:rsidR="00A156F1" w:rsidRPr="00290F0A">
        <w:t xml:space="preserve"> коммерческого найма жилого помещения</w:t>
      </w:r>
      <w:r w:rsidR="006457AA" w:rsidRPr="00290F0A">
        <w:t xml:space="preserve"> р</w:t>
      </w:r>
      <w:r w:rsidR="006457AA" w:rsidRPr="00290F0A">
        <w:rPr>
          <w:rFonts w:eastAsiaTheme="minorHAnsi"/>
          <w:lang w:eastAsia="en-US"/>
        </w:rPr>
        <w:t>ешением Новокузнецкого городского Совета народных депутатов от 26.09.2017 № 8/77 «О внесении изменений в постановление Новокузнецкого городского Совета народных депутатов от 28.11.2008 № 10/133 «Об утверждении Положения о жилых помещениях муниципального жилищного фонда коммерческого использования</w:t>
      </w:r>
      <w:proofErr w:type="gramEnd"/>
      <w:r w:rsidR="006457AA" w:rsidRPr="00290F0A">
        <w:rPr>
          <w:rFonts w:eastAsiaTheme="minorHAnsi"/>
          <w:lang w:eastAsia="en-US"/>
        </w:rPr>
        <w:t xml:space="preserve"> в городе Новокузнецке»</w:t>
      </w:r>
      <w:r w:rsidR="00A156F1" w:rsidRPr="00290F0A">
        <w:t xml:space="preserve"> </w:t>
      </w:r>
      <w:r w:rsidR="003276E6" w:rsidRPr="00290F0A">
        <w:t>и проводимой работой МБУ «Дирекция ЖКХ» с неплательщиками по взысканию задолженности</w:t>
      </w:r>
      <w:r w:rsidR="006457AA" w:rsidRPr="00290F0A">
        <w:t>.</w:t>
      </w:r>
    </w:p>
    <w:p w:rsidR="00334DAF" w:rsidRPr="00290F0A" w:rsidRDefault="00334DAF" w:rsidP="00290F0A">
      <w:pPr>
        <w:spacing w:line="288" w:lineRule="auto"/>
        <w:ind w:firstLine="851"/>
        <w:contextualSpacing/>
        <w:jc w:val="both"/>
      </w:pPr>
      <w:r w:rsidRPr="00DA6DFD">
        <w:t>- плата за размещение наружной рекламы</w:t>
      </w:r>
      <w:r w:rsidR="00290F0A">
        <w:rPr>
          <w:b/>
        </w:rPr>
        <w:t xml:space="preserve"> </w:t>
      </w:r>
      <w:r w:rsidRPr="00290F0A">
        <w:rPr>
          <w:b/>
        </w:rPr>
        <w:t xml:space="preserve"> </w:t>
      </w:r>
      <w:r w:rsidRPr="00290F0A">
        <w:t>состав</w:t>
      </w:r>
      <w:r w:rsidR="00290F0A">
        <w:t>и</w:t>
      </w:r>
      <w:r w:rsidRPr="00290F0A">
        <w:t>т в 201</w:t>
      </w:r>
      <w:r w:rsidR="003276E6" w:rsidRPr="00290F0A">
        <w:t>8</w:t>
      </w:r>
      <w:r w:rsidRPr="00290F0A">
        <w:t>-20</w:t>
      </w:r>
      <w:r w:rsidR="003276E6" w:rsidRPr="00290F0A">
        <w:t>20</w:t>
      </w:r>
      <w:r w:rsidRPr="00290F0A">
        <w:t xml:space="preserve"> годах </w:t>
      </w:r>
      <w:r w:rsidR="003276E6" w:rsidRPr="00290F0A">
        <w:rPr>
          <w:b/>
        </w:rPr>
        <w:t>7 894,0</w:t>
      </w:r>
      <w:r w:rsidRPr="00290F0A">
        <w:rPr>
          <w:b/>
        </w:rPr>
        <w:t xml:space="preserve"> тыс. руб.</w:t>
      </w:r>
      <w:r w:rsidRPr="00290F0A">
        <w:t xml:space="preserve"> (при ожидаемом поступлении за 201</w:t>
      </w:r>
      <w:r w:rsidR="003276E6" w:rsidRPr="00290F0A">
        <w:t>7</w:t>
      </w:r>
      <w:r w:rsidRPr="00290F0A">
        <w:t xml:space="preserve"> год в сумме </w:t>
      </w:r>
      <w:r w:rsidR="00DA6DFD">
        <w:t>4 519,3</w:t>
      </w:r>
      <w:r w:rsidR="003276E6" w:rsidRPr="00290F0A">
        <w:t xml:space="preserve"> тыс. руб.).</w:t>
      </w:r>
      <w:r w:rsidRPr="00290F0A">
        <w:t xml:space="preserve"> Планируемая к поступлению сумма складывается из размера платы </w:t>
      </w:r>
      <w:r w:rsidRPr="00290F0A">
        <w:rPr>
          <w:b/>
        </w:rPr>
        <w:t>за размещение наружной рекламы</w:t>
      </w:r>
      <w:r w:rsidRPr="00290F0A">
        <w:t xml:space="preserve"> по действующим договорам.</w:t>
      </w:r>
    </w:p>
    <w:p w:rsidR="00334DAF" w:rsidRPr="00290F0A" w:rsidRDefault="00334DAF" w:rsidP="00290F0A">
      <w:pPr>
        <w:spacing w:line="288" w:lineRule="auto"/>
        <w:ind w:firstLine="851"/>
        <w:contextualSpacing/>
        <w:jc w:val="both"/>
        <w:rPr>
          <w:color w:val="000000" w:themeColor="text1"/>
        </w:rPr>
      </w:pPr>
      <w:r w:rsidRPr="00290F0A">
        <w:rPr>
          <w:color w:val="000000" w:themeColor="text1"/>
        </w:rPr>
        <w:t xml:space="preserve">- </w:t>
      </w:r>
      <w:r w:rsidRPr="00290F0A">
        <w:rPr>
          <w:b/>
          <w:color w:val="000000" w:themeColor="text1"/>
        </w:rPr>
        <w:t>плата за размещение нестационарных торговых объектов</w:t>
      </w:r>
      <w:r w:rsidR="00290F0A">
        <w:rPr>
          <w:b/>
          <w:color w:val="000000" w:themeColor="text1"/>
        </w:rPr>
        <w:t xml:space="preserve"> </w:t>
      </w:r>
      <w:r w:rsidR="00290F0A" w:rsidRPr="00290F0A">
        <w:rPr>
          <w:color w:val="000000" w:themeColor="text1"/>
        </w:rPr>
        <w:t>с</w:t>
      </w:r>
      <w:r w:rsidRPr="00290F0A">
        <w:rPr>
          <w:color w:val="000000" w:themeColor="text1"/>
        </w:rPr>
        <w:t>остав</w:t>
      </w:r>
      <w:r w:rsidR="00290F0A">
        <w:rPr>
          <w:color w:val="000000" w:themeColor="text1"/>
        </w:rPr>
        <w:t>и</w:t>
      </w:r>
      <w:r w:rsidRPr="00290F0A">
        <w:rPr>
          <w:color w:val="000000" w:themeColor="text1"/>
        </w:rPr>
        <w:t xml:space="preserve">т </w:t>
      </w:r>
      <w:r w:rsidR="009911BD" w:rsidRPr="00290F0A">
        <w:rPr>
          <w:b/>
          <w:color w:val="000000" w:themeColor="text1"/>
        </w:rPr>
        <w:t>35 936,0</w:t>
      </w:r>
      <w:r w:rsidRPr="00290F0A">
        <w:rPr>
          <w:b/>
          <w:color w:val="000000" w:themeColor="text1"/>
        </w:rPr>
        <w:t xml:space="preserve"> тыс. руб.</w:t>
      </w:r>
      <w:r w:rsidRPr="00290F0A">
        <w:rPr>
          <w:color w:val="000000" w:themeColor="text1"/>
        </w:rPr>
        <w:t>, в 201</w:t>
      </w:r>
      <w:r w:rsidR="009911BD" w:rsidRPr="00290F0A">
        <w:rPr>
          <w:color w:val="000000" w:themeColor="text1"/>
        </w:rPr>
        <w:t>9</w:t>
      </w:r>
      <w:r w:rsidRPr="00290F0A">
        <w:rPr>
          <w:color w:val="000000" w:themeColor="text1"/>
        </w:rPr>
        <w:t xml:space="preserve"> году – </w:t>
      </w:r>
      <w:r w:rsidR="009911BD" w:rsidRPr="00290F0A">
        <w:rPr>
          <w:b/>
          <w:color w:val="000000" w:themeColor="text1"/>
        </w:rPr>
        <w:t>38 020,0</w:t>
      </w:r>
      <w:r w:rsidRPr="00290F0A">
        <w:rPr>
          <w:b/>
          <w:color w:val="000000" w:themeColor="text1"/>
        </w:rPr>
        <w:t xml:space="preserve"> тыс</w:t>
      </w:r>
      <w:proofErr w:type="gramStart"/>
      <w:r w:rsidRPr="00290F0A">
        <w:rPr>
          <w:b/>
          <w:color w:val="000000" w:themeColor="text1"/>
        </w:rPr>
        <w:t>.р</w:t>
      </w:r>
      <w:proofErr w:type="gramEnd"/>
      <w:r w:rsidRPr="00290F0A">
        <w:rPr>
          <w:b/>
          <w:color w:val="000000" w:themeColor="text1"/>
        </w:rPr>
        <w:t>уб.</w:t>
      </w:r>
      <w:r w:rsidRPr="00290F0A">
        <w:rPr>
          <w:color w:val="000000" w:themeColor="text1"/>
        </w:rPr>
        <w:t>, в 20</w:t>
      </w:r>
      <w:r w:rsidR="009911BD" w:rsidRPr="00290F0A">
        <w:rPr>
          <w:color w:val="000000" w:themeColor="text1"/>
        </w:rPr>
        <w:t>20</w:t>
      </w:r>
      <w:r w:rsidRPr="00290F0A">
        <w:rPr>
          <w:color w:val="000000" w:themeColor="text1"/>
        </w:rPr>
        <w:t xml:space="preserve"> году – </w:t>
      </w:r>
      <w:r w:rsidRPr="00290F0A">
        <w:rPr>
          <w:b/>
          <w:color w:val="000000" w:themeColor="text1"/>
        </w:rPr>
        <w:t>4</w:t>
      </w:r>
      <w:r w:rsidR="009911BD" w:rsidRPr="00290F0A">
        <w:rPr>
          <w:b/>
          <w:color w:val="000000" w:themeColor="text1"/>
        </w:rPr>
        <w:t>0</w:t>
      </w:r>
      <w:r w:rsidRPr="00290F0A">
        <w:rPr>
          <w:b/>
          <w:color w:val="000000" w:themeColor="text1"/>
        </w:rPr>
        <w:t> </w:t>
      </w:r>
      <w:r w:rsidR="009911BD" w:rsidRPr="00290F0A">
        <w:rPr>
          <w:b/>
          <w:color w:val="000000" w:themeColor="text1"/>
        </w:rPr>
        <w:t>225</w:t>
      </w:r>
      <w:r w:rsidRPr="00290F0A">
        <w:rPr>
          <w:b/>
          <w:color w:val="000000" w:themeColor="text1"/>
        </w:rPr>
        <w:t>,0 тыс.руб.</w:t>
      </w:r>
      <w:r w:rsidRPr="00290F0A">
        <w:rPr>
          <w:color w:val="000000" w:themeColor="text1"/>
        </w:rPr>
        <w:t xml:space="preserve"> </w:t>
      </w:r>
      <w:r w:rsidR="006457AA" w:rsidRPr="00290F0A">
        <w:t xml:space="preserve">(при ожидаемом поступлении за 2017 год в сумме </w:t>
      </w:r>
      <w:r w:rsidR="00DA6DFD">
        <w:t>30 917</w:t>
      </w:r>
      <w:r w:rsidR="00342323" w:rsidRPr="00290F0A">
        <w:t>,</w:t>
      </w:r>
      <w:r w:rsidR="00DA6DFD">
        <w:t>34</w:t>
      </w:r>
      <w:r w:rsidR="006457AA" w:rsidRPr="00290F0A">
        <w:t xml:space="preserve"> тыс. руб.)</w:t>
      </w:r>
      <w:r w:rsidR="00342323" w:rsidRPr="00290F0A">
        <w:rPr>
          <w:color w:val="000000" w:themeColor="text1"/>
        </w:rPr>
        <w:t>.</w:t>
      </w:r>
    </w:p>
    <w:p w:rsidR="00334DAF" w:rsidRPr="00290F0A" w:rsidRDefault="00334DAF" w:rsidP="00290F0A">
      <w:pPr>
        <w:spacing w:line="288" w:lineRule="auto"/>
        <w:ind w:firstLine="851"/>
        <w:contextualSpacing/>
        <w:jc w:val="both"/>
        <w:rPr>
          <w:color w:val="000000" w:themeColor="text1"/>
        </w:rPr>
      </w:pPr>
      <w:r w:rsidRPr="00290F0A">
        <w:rPr>
          <w:color w:val="000000" w:themeColor="text1"/>
        </w:rPr>
        <w:t xml:space="preserve">Расчет прогнозируемого объема поступлений произведен с учетом: </w:t>
      </w:r>
    </w:p>
    <w:p w:rsidR="00334DAF" w:rsidRPr="00290F0A" w:rsidRDefault="00334DAF" w:rsidP="00641762">
      <w:pPr>
        <w:spacing w:line="288" w:lineRule="auto"/>
        <w:ind w:firstLine="284"/>
        <w:contextualSpacing/>
        <w:jc w:val="both"/>
        <w:rPr>
          <w:color w:val="000000" w:themeColor="text1"/>
        </w:rPr>
      </w:pPr>
      <w:r w:rsidRPr="00290F0A">
        <w:rPr>
          <w:color w:val="000000" w:themeColor="text1"/>
        </w:rPr>
        <w:t>- суммы платы по заключенным и действующим договорам на размещение нестационарных торговых объектов – 36</w:t>
      </w:r>
      <w:r w:rsidR="00750C39" w:rsidRPr="00290F0A">
        <w:rPr>
          <w:color w:val="000000" w:themeColor="text1"/>
        </w:rPr>
        <w:t> 833,7</w:t>
      </w:r>
      <w:r w:rsidRPr="00290F0A">
        <w:rPr>
          <w:color w:val="000000" w:themeColor="text1"/>
        </w:rPr>
        <w:t xml:space="preserve"> тыс. руб.; </w:t>
      </w:r>
    </w:p>
    <w:p w:rsidR="00334DAF" w:rsidRPr="00290F0A" w:rsidRDefault="00334DAF" w:rsidP="00641762">
      <w:pPr>
        <w:spacing w:before="240" w:line="288" w:lineRule="auto"/>
        <w:ind w:firstLine="284"/>
        <w:contextualSpacing/>
        <w:jc w:val="both"/>
        <w:rPr>
          <w:color w:val="000000" w:themeColor="text1"/>
        </w:rPr>
      </w:pPr>
      <w:r w:rsidRPr="00290F0A">
        <w:rPr>
          <w:color w:val="000000" w:themeColor="text1"/>
        </w:rPr>
        <w:t>- суммы платы по договорам, планируемым к з</w:t>
      </w:r>
      <w:r w:rsidR="00805CE2" w:rsidRPr="00290F0A">
        <w:rPr>
          <w:color w:val="000000" w:themeColor="text1"/>
        </w:rPr>
        <w:t>аключению</w:t>
      </w:r>
      <w:r w:rsidR="001F12C6" w:rsidRPr="00290F0A">
        <w:rPr>
          <w:color w:val="000000" w:themeColor="text1"/>
        </w:rPr>
        <w:t xml:space="preserve">  (</w:t>
      </w:r>
      <w:r w:rsidR="00750C39" w:rsidRPr="00290F0A">
        <w:rPr>
          <w:color w:val="000000" w:themeColor="text1"/>
        </w:rPr>
        <w:t>20 договоров</w:t>
      </w:r>
      <w:r w:rsidR="001F12C6" w:rsidRPr="00290F0A">
        <w:rPr>
          <w:color w:val="000000" w:themeColor="text1"/>
        </w:rPr>
        <w:t>)</w:t>
      </w:r>
      <w:r w:rsidR="00805CE2" w:rsidRPr="00290F0A">
        <w:rPr>
          <w:color w:val="000000" w:themeColor="text1"/>
        </w:rPr>
        <w:t xml:space="preserve"> – </w:t>
      </w:r>
      <w:r w:rsidR="001F12C6" w:rsidRPr="00290F0A">
        <w:rPr>
          <w:color w:val="000000" w:themeColor="text1"/>
        </w:rPr>
        <w:t>1 130,0</w:t>
      </w:r>
      <w:r w:rsidR="00805CE2" w:rsidRPr="00290F0A">
        <w:rPr>
          <w:color w:val="000000" w:themeColor="text1"/>
        </w:rPr>
        <w:t xml:space="preserve"> тыс. руб.;</w:t>
      </w:r>
    </w:p>
    <w:p w:rsidR="00334DAF" w:rsidRPr="00290F0A" w:rsidRDefault="00334DAF" w:rsidP="00641762">
      <w:pPr>
        <w:spacing w:line="288" w:lineRule="auto"/>
        <w:ind w:firstLine="284"/>
        <w:contextualSpacing/>
        <w:jc w:val="both"/>
        <w:rPr>
          <w:color w:val="000000" w:themeColor="text1"/>
        </w:rPr>
      </w:pPr>
      <w:r w:rsidRPr="00290F0A">
        <w:rPr>
          <w:color w:val="000000" w:themeColor="text1"/>
        </w:rPr>
        <w:t xml:space="preserve">- </w:t>
      </w:r>
      <w:r w:rsidR="00750C39" w:rsidRPr="00290F0A">
        <w:rPr>
          <w:color w:val="000000" w:themeColor="text1"/>
        </w:rPr>
        <w:t>планируемого поступления</w:t>
      </w:r>
      <w:r w:rsidRPr="00290F0A">
        <w:rPr>
          <w:color w:val="000000" w:themeColor="text1"/>
        </w:rPr>
        <w:t xml:space="preserve"> задолженности платы по заключенным договорам </w:t>
      </w:r>
      <w:r w:rsidR="00750C39" w:rsidRPr="00290F0A">
        <w:rPr>
          <w:color w:val="000000" w:themeColor="text1"/>
        </w:rPr>
        <w:t xml:space="preserve">2 252,0 тыс. </w:t>
      </w:r>
      <w:proofErr w:type="spellStart"/>
      <w:r w:rsidR="00750C39" w:rsidRPr="00290F0A">
        <w:rPr>
          <w:color w:val="000000" w:themeColor="text1"/>
        </w:rPr>
        <w:t>руб</w:t>
      </w:r>
      <w:proofErr w:type="spellEnd"/>
      <w:r w:rsidR="00750C39" w:rsidRPr="00290F0A">
        <w:rPr>
          <w:color w:val="000000" w:themeColor="text1"/>
        </w:rPr>
        <w:t>;</w:t>
      </w:r>
    </w:p>
    <w:p w:rsidR="00750C39" w:rsidRPr="00290F0A" w:rsidRDefault="00750C39" w:rsidP="00641762">
      <w:pPr>
        <w:spacing w:line="288" w:lineRule="auto"/>
        <w:ind w:firstLine="284"/>
        <w:contextualSpacing/>
        <w:jc w:val="both"/>
        <w:rPr>
          <w:color w:val="000000" w:themeColor="text1"/>
        </w:rPr>
      </w:pPr>
      <w:r w:rsidRPr="00290F0A">
        <w:rPr>
          <w:color w:val="000000" w:themeColor="text1"/>
        </w:rPr>
        <w:t>- выпадающих доходов, в связи со сносом нестационарных торгов</w:t>
      </w:r>
      <w:r w:rsidR="00C615C7">
        <w:rPr>
          <w:color w:val="000000" w:themeColor="text1"/>
        </w:rPr>
        <w:t>ых объектов – 6 250,0 тыс. руб.</w:t>
      </w:r>
    </w:p>
    <w:p w:rsidR="00334DAF" w:rsidRPr="008C7247" w:rsidRDefault="00334DAF" w:rsidP="00290F0A">
      <w:pPr>
        <w:spacing w:line="288" w:lineRule="auto"/>
        <w:ind w:firstLine="851"/>
        <w:contextualSpacing/>
        <w:jc w:val="both"/>
        <w:rPr>
          <w:color w:val="000000" w:themeColor="text1"/>
        </w:rPr>
      </w:pPr>
      <w:r w:rsidRPr="00290F0A">
        <w:rPr>
          <w:color w:val="000000" w:themeColor="text1"/>
        </w:rPr>
        <w:t>При прогнозировании поступлений платы на размещение нестационарных торговых объектов на плановый период 2018-20</w:t>
      </w:r>
      <w:r w:rsidR="00750C39" w:rsidRPr="00290F0A">
        <w:rPr>
          <w:color w:val="000000" w:themeColor="text1"/>
        </w:rPr>
        <w:t>20</w:t>
      </w:r>
      <w:r w:rsidRPr="00290F0A">
        <w:rPr>
          <w:color w:val="000000" w:themeColor="text1"/>
        </w:rPr>
        <w:t xml:space="preserve"> годов также применен коэффициент инфляции 1,058 (или 5,8%) к каждому планируемому году.</w:t>
      </w:r>
    </w:p>
    <w:p w:rsidR="00334DAF" w:rsidRPr="008C7247" w:rsidRDefault="00334DAF" w:rsidP="00805CE2">
      <w:pPr>
        <w:ind w:firstLine="851"/>
        <w:contextualSpacing/>
        <w:jc w:val="both"/>
        <w:rPr>
          <w:highlight w:val="cyan"/>
        </w:rPr>
      </w:pPr>
    </w:p>
    <w:p w:rsidR="00334DAF" w:rsidRPr="008C7247" w:rsidRDefault="00334DAF" w:rsidP="00805CE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  <w:r w:rsidRPr="008C7247">
        <w:rPr>
          <w:rFonts w:eastAsiaTheme="minorHAnsi"/>
          <w:b/>
          <w:lang w:eastAsia="en-US"/>
        </w:rPr>
        <w:t>Доходы от сдачи в аренду имущества, составляющего казну городских округов (за исключением земельных участков)</w:t>
      </w:r>
    </w:p>
    <w:p w:rsidR="00D55B5B" w:rsidRPr="008C7247" w:rsidRDefault="00D55B5B" w:rsidP="00805CE2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A26579" w:rsidRPr="00C615C7" w:rsidRDefault="00334DAF" w:rsidP="00734445">
      <w:pPr>
        <w:spacing w:line="288" w:lineRule="auto"/>
        <w:ind w:firstLine="567"/>
        <w:jc w:val="both"/>
      </w:pPr>
      <w:r w:rsidRPr="00734445">
        <w:t xml:space="preserve">Доходы от сдачи в аренду имущества, составляющего казну Новокузнецкого городского округа (за исключением земельных участков), </w:t>
      </w:r>
      <w:r w:rsidRPr="00C615C7">
        <w:t>запланированы на 201</w:t>
      </w:r>
      <w:r w:rsidR="00427F8D" w:rsidRPr="00C615C7">
        <w:t>8</w:t>
      </w:r>
      <w:r w:rsidRPr="00C615C7">
        <w:t>-20</w:t>
      </w:r>
      <w:r w:rsidR="00427F8D" w:rsidRPr="00C615C7">
        <w:t>20</w:t>
      </w:r>
      <w:r w:rsidRPr="00C615C7">
        <w:t xml:space="preserve"> годы в сумме </w:t>
      </w:r>
      <w:r w:rsidR="001D3A5B" w:rsidRPr="00734445">
        <w:rPr>
          <w:b/>
        </w:rPr>
        <w:t>6</w:t>
      </w:r>
      <w:r w:rsidRPr="00734445">
        <w:rPr>
          <w:b/>
        </w:rPr>
        <w:t>0 000,0 тыс. руб.</w:t>
      </w:r>
      <w:r w:rsidRPr="00C615C7">
        <w:t xml:space="preserve"> ежегодно, при ожидаемом поступлении за 201</w:t>
      </w:r>
      <w:r w:rsidR="00427F8D" w:rsidRPr="00C615C7">
        <w:t>7</w:t>
      </w:r>
      <w:r w:rsidRPr="00C615C7">
        <w:t xml:space="preserve"> год в сумме </w:t>
      </w:r>
      <w:r w:rsidR="001D3A5B" w:rsidRPr="00C615C7">
        <w:t>67 264,5</w:t>
      </w:r>
      <w:r w:rsidR="001D3A5B" w:rsidRPr="00734445">
        <w:t xml:space="preserve"> </w:t>
      </w:r>
      <w:r w:rsidRPr="00C615C7">
        <w:t xml:space="preserve">тыс. руб., по данным администратора доходов - Комитета по управлению муниципальным имуществом. </w:t>
      </w:r>
    </w:p>
    <w:p w:rsidR="00334DAF" w:rsidRPr="00734445" w:rsidRDefault="00334DAF" w:rsidP="00734445">
      <w:pPr>
        <w:autoSpaceDE w:val="0"/>
        <w:autoSpaceDN w:val="0"/>
        <w:adjustRightInd w:val="0"/>
        <w:spacing w:line="288" w:lineRule="auto"/>
        <w:ind w:firstLine="567"/>
        <w:contextualSpacing/>
        <w:jc w:val="both"/>
      </w:pPr>
      <w:r w:rsidRPr="00C615C7">
        <w:t xml:space="preserve">Снижение прогнозируемых показателей обусловлено уменьшением количества площадей, сдаваемых в аренду в связи с </w:t>
      </w:r>
      <w:r w:rsidR="009F379D" w:rsidRPr="00C615C7">
        <w:t xml:space="preserve">ожидаемым </w:t>
      </w:r>
      <w:r w:rsidRPr="00C615C7">
        <w:t xml:space="preserve">отказом от </w:t>
      </w:r>
      <w:r w:rsidR="009F379D" w:rsidRPr="00C615C7">
        <w:t xml:space="preserve">пролонгации договоров </w:t>
      </w:r>
      <w:r w:rsidRPr="00C615C7">
        <w:t>аренды имущества субъект</w:t>
      </w:r>
      <w:r w:rsidR="00734445">
        <w:t>ов</w:t>
      </w:r>
      <w:r w:rsidRPr="00C615C7">
        <w:t xml:space="preserve"> малого и среднего предпринимательства</w:t>
      </w:r>
      <w:r w:rsidRPr="00734445">
        <w:t>.</w:t>
      </w:r>
    </w:p>
    <w:p w:rsidR="00334DAF" w:rsidRDefault="00334DAF" w:rsidP="00805CE2">
      <w:pPr>
        <w:autoSpaceDE w:val="0"/>
        <w:autoSpaceDN w:val="0"/>
        <w:adjustRightInd w:val="0"/>
        <w:ind w:firstLine="540"/>
        <w:contextualSpacing/>
        <w:jc w:val="both"/>
      </w:pPr>
    </w:p>
    <w:p w:rsidR="0072016D" w:rsidRDefault="0072016D">
      <w:pPr>
        <w:spacing w:after="200" w:line="276" w:lineRule="auto"/>
        <w:rPr>
          <w:b/>
          <w:bCs/>
        </w:rPr>
      </w:pPr>
      <w:r>
        <w:br w:type="page"/>
      </w:r>
    </w:p>
    <w:p w:rsidR="00334DAF" w:rsidRPr="00290F0A" w:rsidRDefault="00334DAF" w:rsidP="00805CE2">
      <w:pPr>
        <w:pStyle w:val="ac"/>
        <w:contextualSpacing/>
      </w:pPr>
      <w:r w:rsidRPr="00290F0A">
        <w:t>Доходы от перечисления части прибыли, остающейся после уплаты налогов и иных обязательных платежей муниципальных унитарных предприятий</w:t>
      </w:r>
    </w:p>
    <w:p w:rsidR="00D55B5B" w:rsidRPr="00290F0A" w:rsidRDefault="00D55B5B" w:rsidP="00805CE2">
      <w:pPr>
        <w:pStyle w:val="ac"/>
        <w:contextualSpacing/>
      </w:pPr>
    </w:p>
    <w:p w:rsidR="00A26579" w:rsidRPr="00290F0A" w:rsidRDefault="00334DAF" w:rsidP="00290F0A">
      <w:pPr>
        <w:spacing w:line="288" w:lineRule="auto"/>
        <w:ind w:firstLine="851"/>
        <w:contextualSpacing/>
        <w:jc w:val="both"/>
      </w:pPr>
      <w:r w:rsidRPr="00290F0A">
        <w:t xml:space="preserve">По прогнозным данным Комитета по управлению муниципальным имуществом сумма доходов от перечисления части прибыли </w:t>
      </w:r>
      <w:r w:rsidR="00A26579" w:rsidRPr="00290F0A">
        <w:t xml:space="preserve">на 2018-2020 годы планируется </w:t>
      </w:r>
      <w:r w:rsidRPr="00290F0A">
        <w:t xml:space="preserve">в размере </w:t>
      </w:r>
      <w:r w:rsidR="00751FB6" w:rsidRPr="00290F0A">
        <w:rPr>
          <w:b/>
        </w:rPr>
        <w:t>6</w:t>
      </w:r>
      <w:r w:rsidRPr="00290F0A">
        <w:rPr>
          <w:b/>
        </w:rPr>
        <w:t>00,0</w:t>
      </w:r>
      <w:r w:rsidRPr="00290F0A">
        <w:t xml:space="preserve"> тыс. руб.</w:t>
      </w:r>
      <w:r w:rsidR="00B30FCE" w:rsidRPr="00290F0A">
        <w:t xml:space="preserve"> ежегодно</w:t>
      </w:r>
      <w:r w:rsidRPr="00290F0A">
        <w:t>, при ожидаемом поступлении за 201</w:t>
      </w:r>
      <w:r w:rsidR="00751FB6" w:rsidRPr="00290F0A">
        <w:t>7</w:t>
      </w:r>
      <w:r w:rsidRPr="00290F0A">
        <w:t xml:space="preserve"> год в сумме 8</w:t>
      </w:r>
      <w:r w:rsidR="00751FB6" w:rsidRPr="00290F0A">
        <w:t>83</w:t>
      </w:r>
      <w:r w:rsidR="00B30FCE" w:rsidRPr="00290F0A">
        <w:t>,0</w:t>
      </w:r>
      <w:r w:rsidRPr="00290F0A">
        <w:t xml:space="preserve"> тыс. руб. </w:t>
      </w:r>
    </w:p>
    <w:p w:rsidR="00290F0A" w:rsidRPr="00290F0A" w:rsidRDefault="001E0A60" w:rsidP="00290F0A">
      <w:pPr>
        <w:pStyle w:val="af1"/>
        <w:tabs>
          <w:tab w:val="left" w:pos="851"/>
        </w:tabs>
        <w:spacing w:line="288" w:lineRule="auto"/>
        <w:ind w:left="0" w:firstLine="567"/>
        <w:jc w:val="both"/>
      </w:pPr>
      <w:r w:rsidRPr="001C24F2">
        <w:t xml:space="preserve">Снижение суммы прогнозных показателей, по сравнению с ожидаемым поступлением, связано с </w:t>
      </w:r>
      <w:r w:rsidR="00641762" w:rsidRPr="001C24F2">
        <w:t xml:space="preserve">разовым </w:t>
      </w:r>
      <w:r w:rsidR="00290F0A" w:rsidRPr="001C24F2">
        <w:t>поступлением в текущем году переданной учредителю - Комитету по управлению муниципального имущества - дебиторской задолженности ликвидированного МКП «</w:t>
      </w:r>
      <w:proofErr w:type="spellStart"/>
      <w:r w:rsidR="00290F0A" w:rsidRPr="001C24F2">
        <w:t>Электроремонт-Сервис</w:t>
      </w:r>
      <w:proofErr w:type="spellEnd"/>
      <w:r w:rsidR="00290F0A" w:rsidRPr="001C24F2">
        <w:t>» в сумме</w:t>
      </w:r>
      <w:r w:rsidRPr="001C24F2">
        <w:t xml:space="preserve"> 300,0 </w:t>
      </w:r>
      <w:r w:rsidR="00290F0A" w:rsidRPr="001C24F2">
        <w:t>тыс</w:t>
      </w:r>
      <w:proofErr w:type="gramStart"/>
      <w:r w:rsidR="00290F0A" w:rsidRPr="001C24F2">
        <w:t>.р</w:t>
      </w:r>
      <w:proofErr w:type="gramEnd"/>
      <w:r w:rsidR="00290F0A" w:rsidRPr="001C24F2">
        <w:t>уб.</w:t>
      </w:r>
    </w:p>
    <w:p w:rsidR="00334DAF" w:rsidRPr="008C7247" w:rsidRDefault="00334DAF" w:rsidP="00805CE2">
      <w:pPr>
        <w:ind w:firstLine="851"/>
        <w:contextualSpacing/>
        <w:jc w:val="both"/>
      </w:pPr>
    </w:p>
    <w:p w:rsidR="00334DAF" w:rsidRPr="008C7247" w:rsidRDefault="00334DAF" w:rsidP="00805CE2">
      <w:pPr>
        <w:contextualSpacing/>
        <w:jc w:val="center"/>
        <w:rPr>
          <w:b/>
        </w:rPr>
      </w:pPr>
      <w:r w:rsidRPr="008C7247">
        <w:rPr>
          <w:b/>
        </w:rPr>
        <w:t>Доходы бюджетов городских округов от оказания платных услуг и компенсации затрат</w:t>
      </w:r>
    </w:p>
    <w:p w:rsidR="00D55B5B" w:rsidRPr="008C7247" w:rsidRDefault="00D55B5B" w:rsidP="00805CE2">
      <w:pPr>
        <w:contextualSpacing/>
        <w:jc w:val="center"/>
        <w:rPr>
          <w:b/>
        </w:rPr>
      </w:pPr>
    </w:p>
    <w:p w:rsidR="00334DAF" w:rsidRPr="00E84675" w:rsidRDefault="00334DAF" w:rsidP="00641762">
      <w:pPr>
        <w:spacing w:line="288" w:lineRule="auto"/>
        <w:ind w:firstLine="851"/>
        <w:contextualSpacing/>
        <w:jc w:val="both"/>
        <w:rPr>
          <w:b/>
        </w:rPr>
      </w:pPr>
      <w:r w:rsidRPr="00E84675">
        <w:t>Доходы бюджета Новокузнецкого городского округа от оказания платных услуг и компенсации затрат составят в 201</w:t>
      </w:r>
      <w:r w:rsidR="00220720" w:rsidRPr="00E84675">
        <w:t>8</w:t>
      </w:r>
      <w:r w:rsidRPr="00E84675">
        <w:t xml:space="preserve"> году </w:t>
      </w:r>
      <w:r w:rsidR="00C615C7" w:rsidRPr="00E84675">
        <w:rPr>
          <w:b/>
        </w:rPr>
        <w:t>47 632,6</w:t>
      </w:r>
      <w:r w:rsidRPr="00E84675">
        <w:rPr>
          <w:b/>
        </w:rPr>
        <w:t xml:space="preserve"> тыс. руб. </w:t>
      </w:r>
      <w:r w:rsidRPr="00E84675">
        <w:t>(при ожидаемом поступлении за 201</w:t>
      </w:r>
      <w:r w:rsidR="00220720" w:rsidRPr="00E84675">
        <w:t>7</w:t>
      </w:r>
      <w:r w:rsidRPr="00E84675">
        <w:t xml:space="preserve"> год в сумме </w:t>
      </w:r>
      <w:r w:rsidR="00DA6DFD">
        <w:t>15 111,5</w:t>
      </w:r>
      <w:r w:rsidRPr="00E84675">
        <w:t xml:space="preserve"> тыс. руб</w:t>
      </w:r>
      <w:r w:rsidR="009643E9" w:rsidRPr="00E84675">
        <w:t>.)</w:t>
      </w:r>
      <w:r w:rsidRPr="00E84675">
        <w:t>,</w:t>
      </w:r>
      <w:r w:rsidRPr="00E84675">
        <w:rPr>
          <w:b/>
        </w:rPr>
        <w:t xml:space="preserve"> </w:t>
      </w:r>
      <w:r w:rsidRPr="00E84675">
        <w:t>в том числе:</w:t>
      </w:r>
    </w:p>
    <w:p w:rsidR="00334DAF" w:rsidRPr="00A93BE4" w:rsidRDefault="00334DAF" w:rsidP="00641762">
      <w:pPr>
        <w:spacing w:line="288" w:lineRule="auto"/>
        <w:ind w:firstLine="851"/>
        <w:contextualSpacing/>
        <w:jc w:val="both"/>
      </w:pPr>
      <w:r w:rsidRPr="00DA6DFD">
        <w:t xml:space="preserve">- доходы от оказания информационных услуг </w:t>
      </w:r>
      <w:r w:rsidRPr="00A93BE4">
        <w:t>в 201</w:t>
      </w:r>
      <w:r w:rsidR="00220720" w:rsidRPr="00A93BE4">
        <w:t>8</w:t>
      </w:r>
      <w:r w:rsidRPr="00A93BE4">
        <w:t xml:space="preserve"> году по данным администратора поступлений составят </w:t>
      </w:r>
      <w:r w:rsidRPr="00A93BE4">
        <w:rPr>
          <w:b/>
        </w:rPr>
        <w:t>9</w:t>
      </w:r>
      <w:r w:rsidR="00220720" w:rsidRPr="00A93BE4">
        <w:rPr>
          <w:b/>
        </w:rPr>
        <w:t>45</w:t>
      </w:r>
      <w:r w:rsidRPr="00A93BE4">
        <w:rPr>
          <w:b/>
        </w:rPr>
        <w:t>,0 тыс. руб</w:t>
      </w:r>
      <w:r w:rsidRPr="00A93BE4">
        <w:t>.</w:t>
      </w:r>
      <w:r w:rsidRPr="00A93BE4">
        <w:rPr>
          <w:b/>
        </w:rPr>
        <w:t xml:space="preserve"> </w:t>
      </w:r>
      <w:r w:rsidRPr="00A93BE4">
        <w:t>(при ожидаемом поступлении за 201</w:t>
      </w:r>
      <w:r w:rsidR="00220720" w:rsidRPr="00A93BE4">
        <w:t>7</w:t>
      </w:r>
      <w:r w:rsidRPr="00A93BE4">
        <w:t xml:space="preserve"> год в сумме </w:t>
      </w:r>
      <w:r w:rsidR="00220720" w:rsidRPr="00A93BE4">
        <w:t>600</w:t>
      </w:r>
      <w:r w:rsidRPr="00A93BE4">
        <w:t>,0 тыс. руб.), в 20</w:t>
      </w:r>
      <w:r w:rsidR="00220720" w:rsidRPr="00A93BE4">
        <w:t>19</w:t>
      </w:r>
      <w:r w:rsidRPr="00A93BE4">
        <w:t xml:space="preserve"> и 20</w:t>
      </w:r>
      <w:r w:rsidR="00220720" w:rsidRPr="00A93BE4">
        <w:t>20</w:t>
      </w:r>
      <w:r w:rsidRPr="00A93BE4">
        <w:t xml:space="preserve"> годах </w:t>
      </w:r>
      <w:r w:rsidR="00220720" w:rsidRPr="00A93BE4">
        <w:rPr>
          <w:b/>
        </w:rPr>
        <w:t>992</w:t>
      </w:r>
      <w:r w:rsidRPr="00A93BE4">
        <w:rPr>
          <w:b/>
        </w:rPr>
        <w:t>,0</w:t>
      </w:r>
      <w:r w:rsidRPr="00A93BE4">
        <w:t xml:space="preserve"> тыс</w:t>
      </w:r>
      <w:proofErr w:type="gramStart"/>
      <w:r w:rsidRPr="00A93BE4">
        <w:t>.р</w:t>
      </w:r>
      <w:proofErr w:type="gramEnd"/>
      <w:r w:rsidRPr="00A93BE4">
        <w:t xml:space="preserve">уб. и </w:t>
      </w:r>
      <w:r w:rsidRPr="00A93BE4">
        <w:rPr>
          <w:b/>
        </w:rPr>
        <w:t>1 0</w:t>
      </w:r>
      <w:r w:rsidR="00220720" w:rsidRPr="00A93BE4">
        <w:rPr>
          <w:b/>
        </w:rPr>
        <w:t>42</w:t>
      </w:r>
      <w:r w:rsidRPr="00A93BE4">
        <w:rPr>
          <w:b/>
        </w:rPr>
        <w:t>,0</w:t>
      </w:r>
      <w:r w:rsidRPr="00A93BE4">
        <w:t xml:space="preserve"> тыс.руб. соответственно;</w:t>
      </w:r>
    </w:p>
    <w:p w:rsidR="00334DAF" w:rsidRPr="00A93BE4" w:rsidRDefault="00334DAF" w:rsidP="00641762">
      <w:pPr>
        <w:spacing w:line="288" w:lineRule="auto"/>
        <w:ind w:firstLine="851"/>
        <w:contextualSpacing/>
        <w:jc w:val="both"/>
      </w:pPr>
      <w:r w:rsidRPr="00A93BE4">
        <w:t xml:space="preserve">- поступление доходов в бюджет города </w:t>
      </w:r>
      <w:r w:rsidRPr="00DA6DFD">
        <w:t>от оказания платных услуг</w:t>
      </w:r>
      <w:r w:rsidRPr="00A93BE4">
        <w:t xml:space="preserve"> на 201</w:t>
      </w:r>
      <w:r w:rsidR="00220720" w:rsidRPr="00A93BE4">
        <w:t>8</w:t>
      </w:r>
      <w:r w:rsidRPr="00A93BE4">
        <w:t xml:space="preserve"> год</w:t>
      </w:r>
      <w:r w:rsidRPr="008C7247">
        <w:t xml:space="preserve"> рассчитано администраторами </w:t>
      </w:r>
      <w:r w:rsidR="00191642" w:rsidRPr="008C7247">
        <w:t xml:space="preserve">с учетом </w:t>
      </w:r>
      <w:r w:rsidR="009144D6" w:rsidRPr="008C7247">
        <w:t>стоимости и объемов планируемых к оказанию услуг</w:t>
      </w:r>
      <w:r w:rsidRPr="008C7247">
        <w:t>. В 201</w:t>
      </w:r>
      <w:r w:rsidR="00220720" w:rsidRPr="008C7247">
        <w:t>8</w:t>
      </w:r>
      <w:r w:rsidRPr="008C7247">
        <w:t xml:space="preserve"> году планируется получить доходов от оказания платных услуг </w:t>
      </w:r>
      <w:r w:rsidR="00C615C7">
        <w:rPr>
          <w:b/>
        </w:rPr>
        <w:t>24 310,0</w:t>
      </w:r>
      <w:r w:rsidRPr="008C7247">
        <w:rPr>
          <w:b/>
        </w:rPr>
        <w:t xml:space="preserve"> тыс. руб</w:t>
      </w:r>
      <w:r w:rsidRPr="008C7247">
        <w:t>. (при ожидаемом поступлении за 201</w:t>
      </w:r>
      <w:r w:rsidR="00220720" w:rsidRPr="008C7247">
        <w:t>7</w:t>
      </w:r>
      <w:r w:rsidRPr="008C7247">
        <w:t xml:space="preserve"> год в сумме </w:t>
      </w:r>
      <w:r w:rsidR="00EC229E">
        <w:t>13 493,1</w:t>
      </w:r>
      <w:r w:rsidRPr="008C7247">
        <w:t xml:space="preserve"> тыс. руб.), в 201</w:t>
      </w:r>
      <w:r w:rsidR="00220720" w:rsidRPr="008C7247">
        <w:t>9</w:t>
      </w:r>
      <w:r w:rsidRPr="008C7247">
        <w:t xml:space="preserve"> и 20</w:t>
      </w:r>
      <w:r w:rsidR="00220720" w:rsidRPr="008C7247">
        <w:t>20</w:t>
      </w:r>
      <w:r w:rsidRPr="008C7247">
        <w:t xml:space="preserve"> годах </w:t>
      </w:r>
      <w:r w:rsidR="00C615C7">
        <w:rPr>
          <w:b/>
        </w:rPr>
        <w:t>17 230</w:t>
      </w:r>
      <w:r w:rsidRPr="008C7247">
        <w:rPr>
          <w:b/>
        </w:rPr>
        <w:t>,0</w:t>
      </w:r>
      <w:r w:rsidRPr="008C7247">
        <w:t xml:space="preserve"> тыс.</w:t>
      </w:r>
      <w:r w:rsidR="00EC229E">
        <w:t xml:space="preserve"> </w:t>
      </w:r>
      <w:r w:rsidRPr="008C7247">
        <w:t>руб. ежегодно</w:t>
      </w:r>
      <w:r w:rsidR="009144D6" w:rsidRPr="008C7247">
        <w:t xml:space="preserve">. Снижение прогнозируемого </w:t>
      </w:r>
      <w:r w:rsidR="001B0547" w:rsidRPr="008C7247">
        <w:t>объема доходов</w:t>
      </w:r>
      <w:r w:rsidR="009144D6" w:rsidRPr="008C7247">
        <w:t xml:space="preserve"> от оказания платных услуг связано</w:t>
      </w:r>
      <w:r w:rsidR="001B0547" w:rsidRPr="008C7247">
        <w:t xml:space="preserve"> с</w:t>
      </w:r>
      <w:r w:rsidR="009144D6" w:rsidRPr="008C7247">
        <w:rPr>
          <w:bCs/>
          <w:iCs/>
        </w:rPr>
        <w:t xml:space="preserve"> поступлением </w:t>
      </w:r>
      <w:r w:rsidR="001B0547" w:rsidRPr="008C7247">
        <w:t>в 201</w:t>
      </w:r>
      <w:r w:rsidR="00220720" w:rsidRPr="008C7247">
        <w:t>7</w:t>
      </w:r>
      <w:r w:rsidR="001B0547" w:rsidRPr="008C7247">
        <w:t xml:space="preserve"> году</w:t>
      </w:r>
      <w:r w:rsidR="001B0547" w:rsidRPr="008C7247">
        <w:rPr>
          <w:bCs/>
          <w:iCs/>
        </w:rPr>
        <w:t xml:space="preserve"> </w:t>
      </w:r>
      <w:r w:rsidR="009144D6" w:rsidRPr="00A93BE4">
        <w:t xml:space="preserve">средств от </w:t>
      </w:r>
      <w:r w:rsidR="00A93BE4" w:rsidRPr="00A93BE4">
        <w:t>Департамента образования и науки Кемеровской области за оздоровление детей, находящихся в трудной жизненной ситуации в сиротских учреждениях города.</w:t>
      </w:r>
    </w:p>
    <w:p w:rsidR="004A4421" w:rsidRPr="008C7247" w:rsidRDefault="004A4421" w:rsidP="00641762">
      <w:pPr>
        <w:spacing w:line="288" w:lineRule="auto"/>
        <w:ind w:firstLine="851"/>
        <w:contextualSpacing/>
        <w:jc w:val="both"/>
      </w:pPr>
      <w:r w:rsidRPr="00BF01D0">
        <w:t xml:space="preserve">- поступление по доходам в порядке возмещения расходов и прочим доходам от компенсации затрат на 2018-2020 годы запланировано на основании прогнозных показателей, предоставленных администраторами доходов, и составит на 2018 год </w:t>
      </w:r>
      <w:r w:rsidRPr="00BF01D0">
        <w:rPr>
          <w:b/>
        </w:rPr>
        <w:t>2 628,6 тыс. руб.</w:t>
      </w:r>
      <w:r w:rsidRPr="00BF01D0">
        <w:t xml:space="preserve"> и </w:t>
      </w:r>
      <w:r w:rsidRPr="00BF01D0">
        <w:rPr>
          <w:b/>
        </w:rPr>
        <w:t>19 749,0 тыс. руб.</w:t>
      </w:r>
      <w:r w:rsidR="00E84675" w:rsidRPr="00BF01D0">
        <w:rPr>
          <w:b/>
        </w:rPr>
        <w:t xml:space="preserve"> соответственно</w:t>
      </w:r>
      <w:r w:rsidR="009B29D5">
        <w:rPr>
          <w:b/>
        </w:rPr>
        <w:t xml:space="preserve">, </w:t>
      </w:r>
      <w:r w:rsidR="009B29D5" w:rsidRPr="009B29D5">
        <w:t xml:space="preserve">при ожидаемом поступлении за текущий год в размере </w:t>
      </w:r>
      <w:r w:rsidR="00624DD7">
        <w:t>1305,2 тыс</w:t>
      </w:r>
      <w:proofErr w:type="gramStart"/>
      <w:r w:rsidR="00624DD7">
        <w:t>.р</w:t>
      </w:r>
      <w:proofErr w:type="gramEnd"/>
      <w:r w:rsidR="00624DD7">
        <w:t xml:space="preserve">уб. и </w:t>
      </w:r>
      <w:r w:rsidR="00A60D79">
        <w:t>минус 286,8 тыс.руб., соответственно</w:t>
      </w:r>
      <w:r w:rsidRPr="009B29D5">
        <w:t xml:space="preserve">. </w:t>
      </w:r>
      <w:r w:rsidRPr="00BF01D0">
        <w:t>На 2019-2020 годы 2 778,6 тыс. руб. и 20 049,0 тыс. руб. соответственно.</w:t>
      </w:r>
      <w:r w:rsidR="00A93BE4" w:rsidRPr="00BF01D0">
        <w:t xml:space="preserve"> Рост прогнозируемого объема доходов от компенсации затрат связан с возвратом в 2017 году ошибочно перечисленных в бюджет города средств в сумме </w:t>
      </w:r>
      <w:r w:rsidR="00E84675" w:rsidRPr="00BF01D0">
        <w:t>17 455,5 тыс</w:t>
      </w:r>
      <w:proofErr w:type="gramStart"/>
      <w:r w:rsidR="00E84675" w:rsidRPr="00BF01D0">
        <w:t>.р</w:t>
      </w:r>
      <w:proofErr w:type="gramEnd"/>
      <w:r w:rsidR="00E84675" w:rsidRPr="00BF01D0">
        <w:t>уб.</w:t>
      </w:r>
    </w:p>
    <w:p w:rsidR="004A4421" w:rsidRPr="008C7247" w:rsidRDefault="004A4421" w:rsidP="00641762">
      <w:pPr>
        <w:spacing w:line="288" w:lineRule="auto"/>
        <w:ind w:firstLine="851"/>
        <w:contextualSpacing/>
        <w:jc w:val="both"/>
      </w:pPr>
    </w:p>
    <w:p w:rsidR="00805CE2" w:rsidRDefault="00685154" w:rsidP="00641762">
      <w:pPr>
        <w:spacing w:line="288" w:lineRule="auto"/>
        <w:contextualSpacing/>
        <w:jc w:val="center"/>
        <w:outlineLvl w:val="0"/>
        <w:rPr>
          <w:b/>
        </w:rPr>
      </w:pPr>
      <w:r>
        <w:rPr>
          <w:b/>
        </w:rPr>
        <w:t>Доходы от продажи материальных и нематериальных активов</w:t>
      </w:r>
    </w:p>
    <w:p w:rsidR="00685154" w:rsidRPr="00685154" w:rsidRDefault="00685154" w:rsidP="00685154">
      <w:pPr>
        <w:spacing w:line="288" w:lineRule="auto"/>
        <w:ind w:firstLine="851"/>
        <w:contextualSpacing/>
        <w:jc w:val="both"/>
      </w:pPr>
    </w:p>
    <w:p w:rsidR="00685154" w:rsidRPr="00C615C7" w:rsidRDefault="00685154" w:rsidP="00685154">
      <w:pPr>
        <w:spacing w:line="288" w:lineRule="auto"/>
        <w:ind w:firstLine="851"/>
        <w:contextualSpacing/>
        <w:jc w:val="both"/>
      </w:pPr>
      <w:r w:rsidRPr="00C615C7">
        <w:t xml:space="preserve">Доходы от продажи материальных и нематериальных активов запланированы </w:t>
      </w:r>
      <w:r w:rsidR="0006028B" w:rsidRPr="00C615C7">
        <w:t xml:space="preserve">на 2018-2019 годы в сумме </w:t>
      </w:r>
      <w:r w:rsidR="0006028B" w:rsidRPr="00C615C7">
        <w:rPr>
          <w:b/>
        </w:rPr>
        <w:t xml:space="preserve">30 000,0 </w:t>
      </w:r>
      <w:r w:rsidR="0006028B" w:rsidRPr="00C615C7">
        <w:t xml:space="preserve">тыс. руб. ежегодно, на 2020 год в сумме </w:t>
      </w:r>
      <w:r w:rsidR="0006028B" w:rsidRPr="00C615C7">
        <w:rPr>
          <w:b/>
        </w:rPr>
        <w:t>15 000,0</w:t>
      </w:r>
      <w:r w:rsidR="0006028B" w:rsidRPr="00C615C7">
        <w:t xml:space="preserve"> тыс</w:t>
      </w:r>
      <w:proofErr w:type="gramStart"/>
      <w:r w:rsidR="0006028B" w:rsidRPr="00C615C7">
        <w:t>.р</w:t>
      </w:r>
      <w:proofErr w:type="gramEnd"/>
      <w:r w:rsidR="0006028B" w:rsidRPr="00C615C7">
        <w:t xml:space="preserve">уб., </w:t>
      </w:r>
      <w:r w:rsidRPr="00C615C7">
        <w:t>на основании прогнозных данных, предоставленных Комитетом по управлению муниципальным имуществом, с учетом федеральных законов об особенностях отчуждения недвижимого имущества, в том числе федерального и областного законов об особенностях отчуждения имущества субъектам малого и среднего предпринимательства, в том числе:</w:t>
      </w:r>
    </w:p>
    <w:p w:rsidR="00685154" w:rsidRPr="00C615C7" w:rsidRDefault="00685154" w:rsidP="00685154">
      <w:pPr>
        <w:spacing w:line="288" w:lineRule="auto"/>
        <w:ind w:firstLine="851"/>
        <w:contextualSpacing/>
        <w:jc w:val="both"/>
      </w:pPr>
      <w:proofErr w:type="gramStart"/>
      <w:r w:rsidRPr="00C615C7">
        <w:t xml:space="preserve">-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</w:t>
      </w:r>
      <w:r w:rsidRPr="00C615C7">
        <w:rPr>
          <w:b/>
        </w:rPr>
        <w:t xml:space="preserve">20 000,0 </w:t>
      </w:r>
      <w:r w:rsidRPr="00C615C7">
        <w:t>тыс. руб. ежегодно, при ожидаемом поступлении за 2017 год в сумме 19</w:t>
      </w:r>
      <w:r w:rsidR="00E84675">
        <w:t> </w:t>
      </w:r>
      <w:r w:rsidR="00327821">
        <w:t>165</w:t>
      </w:r>
      <w:r w:rsidR="00E84675">
        <w:t>,0</w:t>
      </w:r>
      <w:r w:rsidRPr="00C615C7">
        <w:t xml:space="preserve"> тыс. руб.</w:t>
      </w:r>
      <w:proofErr w:type="gramEnd"/>
    </w:p>
    <w:p w:rsidR="00685154" w:rsidRPr="00C615C7" w:rsidRDefault="00685154" w:rsidP="00685154">
      <w:pPr>
        <w:spacing w:line="288" w:lineRule="auto"/>
        <w:ind w:firstLine="851"/>
        <w:contextualSpacing/>
        <w:jc w:val="both"/>
      </w:pPr>
      <w:r w:rsidRPr="00C615C7">
        <w:t xml:space="preserve">- Доходы от продажи земельных участков, государственная собственность на которые не разграничена и которые расположены в границах городских округов – </w:t>
      </w:r>
      <w:r w:rsidRPr="00C615C7">
        <w:rPr>
          <w:b/>
        </w:rPr>
        <w:t>10 000,0</w:t>
      </w:r>
      <w:r w:rsidRPr="00C615C7">
        <w:t xml:space="preserve"> тыс</w:t>
      </w:r>
      <w:proofErr w:type="gramStart"/>
      <w:r w:rsidRPr="00C615C7">
        <w:t>.р</w:t>
      </w:r>
      <w:proofErr w:type="gramEnd"/>
      <w:r w:rsidRPr="00C615C7">
        <w:t xml:space="preserve">уб. на 2018-2019 годы и </w:t>
      </w:r>
      <w:r w:rsidRPr="00C615C7">
        <w:rPr>
          <w:b/>
        </w:rPr>
        <w:t>5 000,0</w:t>
      </w:r>
      <w:r w:rsidRPr="00C615C7">
        <w:t xml:space="preserve"> </w:t>
      </w:r>
      <w:proofErr w:type="spellStart"/>
      <w:r w:rsidRPr="00C615C7">
        <w:t>тыс.руб</w:t>
      </w:r>
      <w:proofErr w:type="spellEnd"/>
      <w:r w:rsidRPr="00C615C7">
        <w:t xml:space="preserve"> на 2020 год, при ожидаемом поступлении за 2017 год в сумме </w:t>
      </w:r>
      <w:r w:rsidR="00327821">
        <w:t>31</w:t>
      </w:r>
      <w:r w:rsidRPr="00C615C7">
        <w:t xml:space="preserve"> 000,0 тыс. руб.</w:t>
      </w:r>
    </w:p>
    <w:p w:rsidR="00685154" w:rsidRPr="00685154" w:rsidRDefault="00685154" w:rsidP="00685154">
      <w:pPr>
        <w:spacing w:line="288" w:lineRule="auto"/>
        <w:ind w:firstLine="851"/>
        <w:contextualSpacing/>
        <w:jc w:val="both"/>
      </w:pPr>
      <w:r w:rsidRPr="00C615C7">
        <w:t xml:space="preserve">Снижение поступлений связано с прогнозируемым спадом обращений и </w:t>
      </w:r>
      <w:r w:rsidRPr="00C615C7">
        <w:rPr>
          <w:color w:val="000000"/>
        </w:rPr>
        <w:t>отсутствием заявок</w:t>
      </w:r>
      <w:r w:rsidRPr="00C615C7">
        <w:t xml:space="preserve"> </w:t>
      </w:r>
      <w:r w:rsidRPr="00C615C7">
        <w:rPr>
          <w:color w:val="000000"/>
        </w:rPr>
        <w:t>на приобретение земельных участков в собственность.</w:t>
      </w:r>
    </w:p>
    <w:p w:rsidR="00685154" w:rsidRPr="00685154" w:rsidRDefault="00685154" w:rsidP="00685154">
      <w:pPr>
        <w:spacing w:line="288" w:lineRule="auto"/>
        <w:ind w:firstLine="851"/>
        <w:contextualSpacing/>
        <w:jc w:val="both"/>
      </w:pPr>
    </w:p>
    <w:p w:rsidR="006C6B8A" w:rsidRPr="008C7247" w:rsidRDefault="006C6B8A" w:rsidP="00641762">
      <w:pPr>
        <w:spacing w:line="288" w:lineRule="auto"/>
        <w:jc w:val="center"/>
        <w:rPr>
          <w:b/>
        </w:rPr>
      </w:pPr>
      <w:r w:rsidRPr="008C7247">
        <w:rPr>
          <w:b/>
        </w:rPr>
        <w:t>Плата за негативное воздействие на окружающую среду</w:t>
      </w:r>
    </w:p>
    <w:p w:rsidR="006C6B8A" w:rsidRPr="00C7631E" w:rsidRDefault="006C6B8A" w:rsidP="00641762">
      <w:pPr>
        <w:spacing w:line="288" w:lineRule="auto"/>
        <w:jc w:val="center"/>
        <w:rPr>
          <w:b/>
          <w:strike/>
        </w:rPr>
      </w:pPr>
    </w:p>
    <w:p w:rsidR="00833B64" w:rsidRPr="00644BC0" w:rsidRDefault="00833B64" w:rsidP="00833B64">
      <w:pPr>
        <w:spacing w:line="288" w:lineRule="auto"/>
        <w:ind w:firstLine="708"/>
        <w:jc w:val="both"/>
      </w:pPr>
      <w:proofErr w:type="gramStart"/>
      <w:r>
        <w:t xml:space="preserve">Прогноз </w:t>
      </w:r>
      <w:r w:rsidRPr="00641762">
        <w:t>платы за негативное воздействие на окружающую среду</w:t>
      </w:r>
      <w:r>
        <w:t xml:space="preserve"> </w:t>
      </w:r>
      <w:r w:rsidR="00644BC0">
        <w:t>сформирован</w:t>
      </w:r>
      <w:r>
        <w:t xml:space="preserve"> на основе данных администратора доходов - </w:t>
      </w:r>
      <w:r w:rsidRPr="008C7247">
        <w:t>Управлени</w:t>
      </w:r>
      <w:r>
        <w:t>я</w:t>
      </w:r>
      <w:r w:rsidRPr="008C7247">
        <w:t xml:space="preserve"> Федеральной службы по надзору в сфере природопользования по Кемеровской области</w:t>
      </w:r>
      <w:r>
        <w:t xml:space="preserve"> – в размере </w:t>
      </w:r>
      <w:r w:rsidRPr="008C7247">
        <w:rPr>
          <w:b/>
        </w:rPr>
        <w:t>47 772,8</w:t>
      </w:r>
      <w:r w:rsidRPr="008C7247">
        <w:t xml:space="preserve"> тыс. руб.</w:t>
      </w:r>
      <w:r>
        <w:t xml:space="preserve">, при ожидаемом поступлении в текущем году в сумме </w:t>
      </w:r>
      <w:r w:rsidRPr="00E84675">
        <w:t>47</w:t>
      </w:r>
      <w:r w:rsidR="00E84675">
        <w:t> </w:t>
      </w:r>
      <w:r w:rsidRPr="00E84675">
        <w:t>500</w:t>
      </w:r>
      <w:r w:rsidR="00E84675">
        <w:t>,0</w:t>
      </w:r>
      <w:r w:rsidRPr="00E84675">
        <w:t xml:space="preserve"> тыс</w:t>
      </w:r>
      <w:r w:rsidRPr="008C7247">
        <w:t>. руб.</w:t>
      </w:r>
      <w:r>
        <w:t xml:space="preserve"> и н</w:t>
      </w:r>
      <w:r w:rsidRPr="008C7247">
        <w:t>орматив</w:t>
      </w:r>
      <w:r>
        <w:t>е</w:t>
      </w:r>
      <w:r w:rsidRPr="008C7247">
        <w:t xml:space="preserve"> отчислений в местный бюджет </w:t>
      </w:r>
      <w:r w:rsidRPr="00644BC0">
        <w:t>в размере 55 %.</w:t>
      </w:r>
      <w:proofErr w:type="gramEnd"/>
    </w:p>
    <w:p w:rsidR="00833B64" w:rsidRPr="00644BC0" w:rsidRDefault="00833B64" w:rsidP="00833B64">
      <w:pPr>
        <w:spacing w:line="288" w:lineRule="auto"/>
        <w:ind w:firstLine="708"/>
        <w:jc w:val="both"/>
      </w:pPr>
      <w:r w:rsidRPr="00644BC0">
        <w:rPr>
          <w:szCs w:val="28"/>
        </w:rPr>
        <w:t>Расчет произведен по ставкам, утвержденным постановлением Правительства Российской Федерации от 13.09.2016 № 913 «О ставках платы за негативное воздействие на окружающую среду и дополнительных коэффициентах»</w:t>
      </w:r>
      <w:r w:rsidR="00E84675">
        <w:rPr>
          <w:szCs w:val="28"/>
        </w:rPr>
        <w:t>;</w:t>
      </w:r>
      <w:r w:rsidRPr="00644BC0">
        <w:rPr>
          <w:szCs w:val="28"/>
        </w:rPr>
        <w:t xml:space="preserve"> индексация ставок платы за негативное воздействие на окружающую среду на 2018 - 2020 годы не предусмотрена.</w:t>
      </w:r>
    </w:p>
    <w:p w:rsidR="00833B64" w:rsidRDefault="00833B64" w:rsidP="00833B64">
      <w:pPr>
        <w:autoSpaceDE w:val="0"/>
        <w:autoSpaceDN w:val="0"/>
        <w:adjustRightInd w:val="0"/>
        <w:spacing w:line="288" w:lineRule="auto"/>
        <w:ind w:firstLine="851"/>
        <w:jc w:val="both"/>
      </w:pPr>
      <w:r w:rsidRPr="00644BC0">
        <w:t>В соответствии с методикой администратора доходов, расчет проводился при условии</w:t>
      </w:r>
      <w:r>
        <w:t xml:space="preserve"> выполнения плательщиками обязанности </w:t>
      </w:r>
      <w:r w:rsidRPr="008C7247">
        <w:t>по внесению начисленной платы в полном объеме</w:t>
      </w:r>
      <w:r>
        <w:t>,</w:t>
      </w:r>
      <w:r w:rsidRPr="008C7247">
        <w:t xml:space="preserve"> сохранени</w:t>
      </w:r>
      <w:r>
        <w:t>и</w:t>
      </w:r>
      <w:r w:rsidRPr="008C7247">
        <w:t xml:space="preserve"> уровня производства</w:t>
      </w:r>
      <w:r>
        <w:t xml:space="preserve"> и </w:t>
      </w:r>
      <w:r w:rsidRPr="008C7247">
        <w:t>показателей негативного воздействия</w:t>
      </w:r>
      <w:r>
        <w:t xml:space="preserve">, с применением </w:t>
      </w:r>
      <w:r w:rsidRPr="008C7247">
        <w:t>индекс</w:t>
      </w:r>
      <w:r>
        <w:t>а потребительских цен.</w:t>
      </w:r>
    </w:p>
    <w:p w:rsidR="00833B64" w:rsidRPr="00641762" w:rsidRDefault="00833B64" w:rsidP="00833B64">
      <w:pPr>
        <w:pStyle w:val="af"/>
        <w:spacing w:line="288" w:lineRule="auto"/>
        <w:ind w:left="0" w:firstLine="708"/>
        <w:jc w:val="both"/>
        <w:rPr>
          <w:sz w:val="24"/>
          <w:szCs w:val="24"/>
        </w:rPr>
      </w:pPr>
      <w:r w:rsidRPr="00641762">
        <w:rPr>
          <w:sz w:val="24"/>
          <w:szCs w:val="24"/>
        </w:rPr>
        <w:t>Поступлени</w:t>
      </w:r>
      <w:r w:rsidR="00D63FCC">
        <w:rPr>
          <w:sz w:val="24"/>
          <w:szCs w:val="24"/>
        </w:rPr>
        <w:t>е</w:t>
      </w:r>
      <w:r w:rsidRPr="00641762">
        <w:rPr>
          <w:sz w:val="24"/>
          <w:szCs w:val="24"/>
        </w:rPr>
        <w:t xml:space="preserve"> платы за негативное воздействие на окружающую среду на 2019 год и 2020 год  планируется в сумме </w:t>
      </w:r>
      <w:r w:rsidRPr="00C7631E">
        <w:rPr>
          <w:b/>
          <w:sz w:val="24"/>
          <w:szCs w:val="24"/>
        </w:rPr>
        <w:t>49 683,8</w:t>
      </w:r>
      <w:r w:rsidRPr="00641762">
        <w:rPr>
          <w:sz w:val="24"/>
          <w:szCs w:val="24"/>
        </w:rPr>
        <w:t xml:space="preserve"> тыс. руб. и </w:t>
      </w:r>
      <w:r w:rsidRPr="00C7631E">
        <w:rPr>
          <w:b/>
          <w:sz w:val="24"/>
          <w:szCs w:val="24"/>
        </w:rPr>
        <w:t>51 671,1</w:t>
      </w:r>
      <w:r w:rsidRPr="00641762">
        <w:rPr>
          <w:sz w:val="24"/>
          <w:szCs w:val="24"/>
        </w:rPr>
        <w:t xml:space="preserve"> тыс. руб. соответственно.</w:t>
      </w:r>
    </w:p>
    <w:p w:rsidR="006C6B8A" w:rsidRPr="008C7247" w:rsidRDefault="006C6B8A" w:rsidP="00641762">
      <w:pPr>
        <w:spacing w:line="288" w:lineRule="auto"/>
      </w:pPr>
    </w:p>
    <w:p w:rsidR="006C6B8A" w:rsidRPr="008C7247" w:rsidRDefault="006C6B8A" w:rsidP="00641762">
      <w:pPr>
        <w:pStyle w:val="af"/>
        <w:spacing w:line="288" w:lineRule="auto"/>
        <w:ind w:left="0"/>
        <w:jc w:val="center"/>
        <w:rPr>
          <w:b/>
          <w:sz w:val="24"/>
          <w:szCs w:val="24"/>
        </w:rPr>
      </w:pPr>
      <w:r w:rsidRPr="008C7247">
        <w:rPr>
          <w:b/>
          <w:sz w:val="24"/>
          <w:szCs w:val="24"/>
        </w:rPr>
        <w:t>Штрафы, санкции, возмещение ущерба</w:t>
      </w:r>
    </w:p>
    <w:p w:rsidR="006C6B8A" w:rsidRPr="008C7247" w:rsidRDefault="006C6B8A" w:rsidP="00641762">
      <w:pPr>
        <w:pStyle w:val="af"/>
        <w:spacing w:line="288" w:lineRule="auto"/>
        <w:ind w:left="0"/>
        <w:jc w:val="center"/>
        <w:rPr>
          <w:b/>
          <w:sz w:val="24"/>
          <w:szCs w:val="24"/>
        </w:rPr>
      </w:pPr>
    </w:p>
    <w:p w:rsidR="00FD4F3E" w:rsidRPr="00FD4F3E" w:rsidRDefault="00472560" w:rsidP="00FD4F3E">
      <w:pPr>
        <w:spacing w:line="288" w:lineRule="auto"/>
        <w:ind w:firstLine="709"/>
        <w:jc w:val="both"/>
      </w:pPr>
      <w:r>
        <w:t>Прогноз п</w:t>
      </w:r>
      <w:r w:rsidR="006C6B8A" w:rsidRPr="008C7247">
        <w:t>оступлени</w:t>
      </w:r>
      <w:r>
        <w:t>й</w:t>
      </w:r>
      <w:r w:rsidR="006C6B8A" w:rsidRPr="008C7247">
        <w:t xml:space="preserve"> штрафов, санкций, возмещения ущерба на 2018 год запланирован</w:t>
      </w:r>
      <w:r>
        <w:t>,</w:t>
      </w:r>
      <w:r w:rsidR="006C6B8A" w:rsidRPr="008C7247">
        <w:t xml:space="preserve"> </w:t>
      </w:r>
      <w:r w:rsidR="006C6B8A" w:rsidRPr="00FD4F3E">
        <w:t>исходя из динамики поступлений в 2017 году и данных администраторов поступлений</w:t>
      </w:r>
      <w:r w:rsidRPr="00FD4F3E">
        <w:t>,</w:t>
      </w:r>
      <w:r w:rsidR="006C6B8A" w:rsidRPr="00FD4F3E">
        <w:t xml:space="preserve"> в сумме </w:t>
      </w:r>
      <w:r w:rsidR="00EC229E">
        <w:rPr>
          <w:b/>
        </w:rPr>
        <w:t>69 851,0</w:t>
      </w:r>
      <w:r w:rsidR="006C6B8A" w:rsidRPr="00FD4F3E">
        <w:rPr>
          <w:b/>
        </w:rPr>
        <w:t xml:space="preserve"> тыс. руб</w:t>
      </w:r>
      <w:r w:rsidR="006C6B8A" w:rsidRPr="00FD4F3E">
        <w:t xml:space="preserve">., при ожидаемом поступлении за 2017 год в сумме </w:t>
      </w:r>
      <w:r w:rsidR="00F42394" w:rsidRPr="00E84675">
        <w:t>75</w:t>
      </w:r>
      <w:r w:rsidR="00E84675">
        <w:t> </w:t>
      </w:r>
      <w:r w:rsidR="00F42394" w:rsidRPr="00E84675">
        <w:t>065</w:t>
      </w:r>
      <w:r w:rsidR="00E84675">
        <w:t>,0</w:t>
      </w:r>
      <w:r w:rsidR="006C6B8A" w:rsidRPr="00FD4F3E">
        <w:t xml:space="preserve"> тыс. руб. </w:t>
      </w:r>
      <w:r w:rsidR="00FD4F3E" w:rsidRPr="00FD4F3E">
        <w:t xml:space="preserve">Прогноз был скорректирован на поступления </w:t>
      </w:r>
      <w:r w:rsidR="00D63FCC">
        <w:t xml:space="preserve">текущего года, </w:t>
      </w:r>
      <w:r w:rsidR="00FD4F3E" w:rsidRPr="00FD4F3E">
        <w:t>имеющи</w:t>
      </w:r>
      <w:r w:rsidR="00D63FCC">
        <w:t>е</w:t>
      </w:r>
      <w:r w:rsidR="00FD4F3E" w:rsidRPr="00FD4F3E">
        <w:t xml:space="preserve"> разовый характер. </w:t>
      </w:r>
    </w:p>
    <w:p w:rsidR="00C7631E" w:rsidRDefault="006C6B8A" w:rsidP="00641762">
      <w:pPr>
        <w:spacing w:line="288" w:lineRule="auto"/>
        <w:ind w:firstLine="851"/>
        <w:jc w:val="both"/>
      </w:pPr>
      <w:r w:rsidRPr="00FD4F3E">
        <w:t xml:space="preserve">Поступление штрафов, санкций, возмещения ущерба </w:t>
      </w:r>
      <w:r w:rsidR="00C7631E" w:rsidRPr="00FD4F3E">
        <w:t>в</w:t>
      </w:r>
      <w:r w:rsidRPr="00FD4F3E">
        <w:t xml:space="preserve"> 2019</w:t>
      </w:r>
      <w:r w:rsidR="00C7631E" w:rsidRPr="00FD4F3E">
        <w:t xml:space="preserve"> и </w:t>
      </w:r>
      <w:r w:rsidRPr="00FD4F3E">
        <w:t>2020 го</w:t>
      </w:r>
      <w:r w:rsidR="00C7631E" w:rsidRPr="00FD4F3E">
        <w:t xml:space="preserve">дах составят </w:t>
      </w:r>
      <w:r w:rsidR="00EC229E">
        <w:rPr>
          <w:b/>
        </w:rPr>
        <w:t>70 734,0</w:t>
      </w:r>
      <w:r w:rsidRPr="008C7247">
        <w:rPr>
          <w:b/>
        </w:rPr>
        <w:t xml:space="preserve"> тыс. руб</w:t>
      </w:r>
      <w:r w:rsidRPr="008C7247">
        <w:t xml:space="preserve">. и </w:t>
      </w:r>
      <w:r w:rsidR="00EC229E">
        <w:rPr>
          <w:b/>
        </w:rPr>
        <w:t>71 782,0</w:t>
      </w:r>
      <w:r w:rsidRPr="008C7247">
        <w:t xml:space="preserve"> </w:t>
      </w:r>
      <w:r w:rsidRPr="008C7247">
        <w:rPr>
          <w:b/>
        </w:rPr>
        <w:t>тыс. руб</w:t>
      </w:r>
      <w:r w:rsidRPr="008C7247">
        <w:t>.</w:t>
      </w:r>
      <w:r w:rsidR="00C7631E">
        <w:t>, соответственно.</w:t>
      </w:r>
    </w:p>
    <w:p w:rsidR="00F2118C" w:rsidRDefault="00F2118C" w:rsidP="00641762">
      <w:pPr>
        <w:spacing w:line="288" w:lineRule="auto"/>
        <w:ind w:firstLine="851"/>
        <w:jc w:val="both"/>
      </w:pPr>
    </w:p>
    <w:p w:rsidR="00334DAF" w:rsidRPr="008C7247" w:rsidRDefault="00334DAF" w:rsidP="00641762">
      <w:pPr>
        <w:spacing w:line="288" w:lineRule="auto"/>
        <w:contextualSpacing/>
        <w:jc w:val="center"/>
        <w:rPr>
          <w:b/>
          <w:bCs/>
          <w:u w:val="single"/>
        </w:rPr>
      </w:pPr>
      <w:r w:rsidRPr="008C7247">
        <w:rPr>
          <w:b/>
          <w:bCs/>
          <w:u w:val="single"/>
        </w:rPr>
        <w:t xml:space="preserve">Безвозмездные поступления </w:t>
      </w:r>
    </w:p>
    <w:p w:rsidR="00334DAF" w:rsidRPr="008C7247" w:rsidRDefault="00334DAF" w:rsidP="00641762">
      <w:pPr>
        <w:spacing w:line="288" w:lineRule="auto"/>
        <w:contextualSpacing/>
        <w:jc w:val="center"/>
        <w:rPr>
          <w:b/>
          <w:bCs/>
        </w:rPr>
      </w:pPr>
    </w:p>
    <w:p w:rsidR="00334DAF" w:rsidRPr="007F694E" w:rsidRDefault="00334DAF" w:rsidP="00641762">
      <w:pPr>
        <w:spacing w:line="288" w:lineRule="auto"/>
        <w:ind w:firstLine="567"/>
        <w:contextualSpacing/>
        <w:jc w:val="both"/>
        <w:rPr>
          <w:bCs/>
        </w:rPr>
      </w:pPr>
      <w:proofErr w:type="gramStart"/>
      <w:r w:rsidRPr="007F694E">
        <w:rPr>
          <w:bCs/>
        </w:rPr>
        <w:t xml:space="preserve">В соответствии с проектом </w:t>
      </w:r>
      <w:r w:rsidRPr="007F694E">
        <w:t>закона Кемеровской области «Об областном бюджете на 201</w:t>
      </w:r>
      <w:r w:rsidR="007F694E" w:rsidRPr="007F694E">
        <w:t>8</w:t>
      </w:r>
      <w:r w:rsidRPr="007F694E">
        <w:t xml:space="preserve"> год и на плановый период 201</w:t>
      </w:r>
      <w:r w:rsidR="007F694E" w:rsidRPr="007F694E">
        <w:t>9</w:t>
      </w:r>
      <w:r w:rsidRPr="007F694E">
        <w:t xml:space="preserve"> и 20</w:t>
      </w:r>
      <w:r w:rsidR="007F694E" w:rsidRPr="007F694E">
        <w:t>20</w:t>
      </w:r>
      <w:r w:rsidRPr="007F694E">
        <w:t xml:space="preserve"> годов», в бюджете Новокузнецкого городского округа</w:t>
      </w:r>
      <w:r w:rsidRPr="007F694E">
        <w:rPr>
          <w:bCs/>
        </w:rPr>
        <w:t xml:space="preserve"> межбюджетные трансферты запланированы на 201</w:t>
      </w:r>
      <w:r w:rsidR="007F694E" w:rsidRPr="007F694E">
        <w:rPr>
          <w:bCs/>
        </w:rPr>
        <w:t>8</w:t>
      </w:r>
      <w:r w:rsidRPr="007F694E">
        <w:rPr>
          <w:bCs/>
        </w:rPr>
        <w:t xml:space="preserve"> год в сумме </w:t>
      </w:r>
      <w:r w:rsidR="007F694E" w:rsidRPr="007F694E">
        <w:rPr>
          <w:b/>
          <w:bCs/>
        </w:rPr>
        <w:t>9</w:t>
      </w:r>
      <w:r w:rsidR="008562F7">
        <w:rPr>
          <w:b/>
          <w:bCs/>
        </w:rPr>
        <w:t> 253 648,1</w:t>
      </w:r>
      <w:r w:rsidRPr="007F694E">
        <w:rPr>
          <w:bCs/>
        </w:rPr>
        <w:t xml:space="preserve"> тыс. рублей, на 201</w:t>
      </w:r>
      <w:r w:rsidR="007F694E" w:rsidRPr="007F694E">
        <w:rPr>
          <w:bCs/>
        </w:rPr>
        <w:t>9</w:t>
      </w:r>
      <w:r w:rsidRPr="007F694E">
        <w:rPr>
          <w:bCs/>
        </w:rPr>
        <w:t xml:space="preserve"> год в сумме </w:t>
      </w:r>
      <w:r w:rsidR="007F694E" w:rsidRPr="007F694E">
        <w:rPr>
          <w:b/>
          <w:bCs/>
        </w:rPr>
        <w:t>7 988 796,8</w:t>
      </w:r>
      <w:r w:rsidRPr="007F694E">
        <w:rPr>
          <w:bCs/>
        </w:rPr>
        <w:t xml:space="preserve"> тыс. рублей, на 20</w:t>
      </w:r>
      <w:r w:rsidR="007F694E" w:rsidRPr="007F694E">
        <w:rPr>
          <w:bCs/>
        </w:rPr>
        <w:t>20</w:t>
      </w:r>
      <w:r w:rsidRPr="007F694E">
        <w:rPr>
          <w:bCs/>
        </w:rPr>
        <w:t xml:space="preserve"> год в сумме </w:t>
      </w:r>
      <w:r w:rsidR="007F694E" w:rsidRPr="007F694E">
        <w:rPr>
          <w:b/>
          <w:bCs/>
        </w:rPr>
        <w:t>7 984 602,0</w:t>
      </w:r>
      <w:r w:rsidRPr="007F694E">
        <w:rPr>
          <w:bCs/>
        </w:rPr>
        <w:t xml:space="preserve"> тыс. рублей. </w:t>
      </w:r>
      <w:proofErr w:type="gramEnd"/>
    </w:p>
    <w:p w:rsidR="00334DAF" w:rsidRPr="007F694E" w:rsidRDefault="00334DAF" w:rsidP="00641762">
      <w:pPr>
        <w:spacing w:line="288" w:lineRule="auto"/>
        <w:ind w:firstLine="567"/>
        <w:contextualSpacing/>
        <w:jc w:val="both"/>
      </w:pPr>
      <w:r w:rsidRPr="007F694E">
        <w:t xml:space="preserve">Из общей суммы безвозмездных поступлений из </w:t>
      </w:r>
      <w:proofErr w:type="gramStart"/>
      <w:r w:rsidRPr="007F694E">
        <w:t>областного</w:t>
      </w:r>
      <w:proofErr w:type="gramEnd"/>
      <w:r w:rsidRPr="007F694E">
        <w:t xml:space="preserve"> бюджета предусмотрены:</w:t>
      </w:r>
    </w:p>
    <w:p w:rsidR="00334DAF" w:rsidRPr="00BA0FDA" w:rsidRDefault="00334DAF" w:rsidP="00641762">
      <w:pPr>
        <w:spacing w:line="288" w:lineRule="auto"/>
        <w:ind w:firstLine="567"/>
        <w:contextualSpacing/>
        <w:jc w:val="both"/>
      </w:pPr>
      <w:r w:rsidRPr="00BA0FDA">
        <w:t>на 201</w:t>
      </w:r>
      <w:r w:rsidR="007F694E" w:rsidRPr="00BA0FDA">
        <w:t>8</w:t>
      </w:r>
      <w:r w:rsidRPr="00BA0FDA">
        <w:t xml:space="preserve"> год дотация бюджетам городских округов на выравнивание бюджетной обеспеченности в сумме </w:t>
      </w:r>
      <w:r w:rsidR="00BA0FDA" w:rsidRPr="00BA0FDA">
        <w:t>1 882 456,0</w:t>
      </w:r>
      <w:r w:rsidRPr="00BA0FDA">
        <w:t xml:space="preserve"> тыс. рублей, субвенции в сумме </w:t>
      </w:r>
      <w:r w:rsidR="00BA0FDA" w:rsidRPr="00BA0FDA">
        <w:t>7 353 981,1</w:t>
      </w:r>
      <w:r w:rsidRPr="00BA0FDA">
        <w:t xml:space="preserve"> тыс. рублей;</w:t>
      </w:r>
    </w:p>
    <w:p w:rsidR="00334DAF" w:rsidRPr="00BA0FDA" w:rsidRDefault="00334DAF" w:rsidP="00641762">
      <w:pPr>
        <w:spacing w:line="288" w:lineRule="auto"/>
        <w:ind w:firstLine="567"/>
        <w:contextualSpacing/>
        <w:jc w:val="both"/>
      </w:pPr>
      <w:r w:rsidRPr="00BA0FDA">
        <w:t>на 201</w:t>
      </w:r>
      <w:r w:rsidR="00BA0FDA" w:rsidRPr="00BA0FDA">
        <w:t>9</w:t>
      </w:r>
      <w:r w:rsidRPr="00BA0FDA">
        <w:t xml:space="preserve"> год дотация бюджетам городских округов на выравнивание бюджетной обеспеченности в сумме </w:t>
      </w:r>
      <w:r w:rsidR="00BA0FDA" w:rsidRPr="00BA0FDA">
        <w:t>583 624,0</w:t>
      </w:r>
      <w:r w:rsidRPr="00BA0FDA">
        <w:t xml:space="preserve"> тыс. рублей, субвенции в сумме </w:t>
      </w:r>
      <w:r w:rsidR="00BA0FDA" w:rsidRPr="00BA0FDA">
        <w:t>7 387 961,8 тыс. рублей</w:t>
      </w:r>
      <w:r w:rsidRPr="00BA0FDA">
        <w:t>;</w:t>
      </w:r>
    </w:p>
    <w:p w:rsidR="00334DAF" w:rsidRPr="00BA0FDA" w:rsidRDefault="00334DAF" w:rsidP="00641762">
      <w:pPr>
        <w:spacing w:line="288" w:lineRule="auto"/>
        <w:ind w:firstLine="567"/>
        <w:contextualSpacing/>
        <w:jc w:val="both"/>
      </w:pPr>
      <w:r w:rsidRPr="00BA0FDA">
        <w:t>на 20</w:t>
      </w:r>
      <w:r w:rsidR="00BA0FDA" w:rsidRPr="00BA0FDA">
        <w:t xml:space="preserve">20 </w:t>
      </w:r>
      <w:r w:rsidRPr="00BA0FDA">
        <w:t xml:space="preserve">год дотация бюджетам городских округов на выравнивание бюджетной обеспеченности в сумме </w:t>
      </w:r>
      <w:r w:rsidR="00BA0FDA" w:rsidRPr="00BA0FDA">
        <w:t>550 059</w:t>
      </w:r>
      <w:r w:rsidRPr="00BA0FDA">
        <w:t xml:space="preserve">,0 тыс. рублей, субвенции в сумме </w:t>
      </w:r>
      <w:r w:rsidR="00BA0FDA" w:rsidRPr="00BA0FDA">
        <w:t>7 417 632,0</w:t>
      </w:r>
      <w:r w:rsidRPr="00BA0FDA">
        <w:t xml:space="preserve"> тыс. рублей.</w:t>
      </w:r>
    </w:p>
    <w:p w:rsidR="00FD4F3E" w:rsidRPr="00BA0FDA" w:rsidRDefault="00FD4F3E" w:rsidP="00641762">
      <w:pPr>
        <w:spacing w:line="288" w:lineRule="auto"/>
        <w:ind w:firstLine="567"/>
        <w:contextualSpacing/>
        <w:jc w:val="both"/>
      </w:pPr>
      <w:r w:rsidRPr="00BA0FDA">
        <w:t>П</w:t>
      </w:r>
      <w:r w:rsidRPr="00BA0FDA">
        <w:rPr>
          <w:bCs/>
        </w:rPr>
        <w:t xml:space="preserve">роект </w:t>
      </w:r>
      <w:r w:rsidRPr="00BA0FDA">
        <w:t>закона Кемеровской области «Об областном бюджете на 201</w:t>
      </w:r>
      <w:r w:rsidR="00BA0FDA">
        <w:t>8</w:t>
      </w:r>
      <w:r w:rsidRPr="00BA0FDA">
        <w:t xml:space="preserve"> год и на плановый период 201</w:t>
      </w:r>
      <w:r w:rsidR="00BA0FDA">
        <w:t>9</w:t>
      </w:r>
      <w:r w:rsidRPr="00BA0FDA">
        <w:t xml:space="preserve"> и 20</w:t>
      </w:r>
      <w:r w:rsidR="00BA0FDA">
        <w:t>20</w:t>
      </w:r>
      <w:r w:rsidRPr="00BA0FDA">
        <w:t xml:space="preserve"> годов», рассматриваемый в 1 чтении, не предусматривает </w:t>
      </w:r>
      <w:r w:rsidR="005D5193" w:rsidRPr="00BA0FDA">
        <w:t xml:space="preserve">распределение </w:t>
      </w:r>
      <w:r w:rsidR="00D63FCC" w:rsidRPr="00E84675">
        <w:t xml:space="preserve">между муниципальными образованиями </w:t>
      </w:r>
      <w:r w:rsidR="005D5193" w:rsidRPr="00E84675">
        <w:t xml:space="preserve">субсидий </w:t>
      </w:r>
      <w:r w:rsidR="00BA0FDA" w:rsidRPr="00E84675">
        <w:t>и</w:t>
      </w:r>
      <w:r w:rsidR="00BA0FDA">
        <w:t xml:space="preserve"> иных межбюджетных тра</w:t>
      </w:r>
      <w:r w:rsidR="008E3E39">
        <w:t>н</w:t>
      </w:r>
      <w:r w:rsidR="00BA0FDA">
        <w:t>сфертов</w:t>
      </w:r>
      <w:r w:rsidR="005D5193" w:rsidRPr="00BA0FDA">
        <w:t xml:space="preserve">. </w:t>
      </w:r>
      <w:proofErr w:type="gramStart"/>
      <w:r w:rsidR="005D5193" w:rsidRPr="00BA0FDA">
        <w:t xml:space="preserve">В текущем году </w:t>
      </w:r>
      <w:r w:rsidR="00687C1F">
        <w:t>в бюджет</w:t>
      </w:r>
      <w:r w:rsidR="00BA0FDA">
        <w:t xml:space="preserve"> Новокузнецко</w:t>
      </w:r>
      <w:r w:rsidR="00687C1F">
        <w:t>го</w:t>
      </w:r>
      <w:r w:rsidR="00BA0FDA">
        <w:t xml:space="preserve"> городско</w:t>
      </w:r>
      <w:r w:rsidR="00687C1F">
        <w:t>го</w:t>
      </w:r>
      <w:r w:rsidR="00BA0FDA">
        <w:t xml:space="preserve"> округ</w:t>
      </w:r>
      <w:r w:rsidR="00687C1F">
        <w:t>а</w:t>
      </w:r>
      <w:r w:rsidR="00BA0FDA">
        <w:t xml:space="preserve"> </w:t>
      </w:r>
      <w:r w:rsidR="00687C1F">
        <w:t xml:space="preserve">ожидается поступление </w:t>
      </w:r>
      <w:r w:rsidR="005D5193" w:rsidRPr="00BA0FDA">
        <w:t>с</w:t>
      </w:r>
      <w:r w:rsidR="00BA0FDA">
        <w:t xml:space="preserve">убсидий </w:t>
      </w:r>
      <w:r w:rsidR="005D5193" w:rsidRPr="00BA0FDA">
        <w:t>в размере</w:t>
      </w:r>
      <w:r w:rsidR="00BA0FDA">
        <w:t xml:space="preserve"> </w:t>
      </w:r>
      <w:r w:rsidR="004803AB">
        <w:t>1</w:t>
      </w:r>
      <w:r w:rsidR="008562F7">
        <w:t> 593 690,7</w:t>
      </w:r>
      <w:r w:rsidR="004803AB">
        <w:t xml:space="preserve"> тыс. рублей</w:t>
      </w:r>
      <w:r w:rsidR="00BA0FDA" w:rsidRPr="00BA0FDA">
        <w:t>, ины</w:t>
      </w:r>
      <w:r w:rsidR="00BA0FDA">
        <w:t>х</w:t>
      </w:r>
      <w:r w:rsidR="00BA0FDA" w:rsidRPr="00BA0FDA">
        <w:t xml:space="preserve"> межбюджетны</w:t>
      </w:r>
      <w:r w:rsidR="00BA0FDA">
        <w:t>х</w:t>
      </w:r>
      <w:r w:rsidR="00BA0FDA" w:rsidRPr="00BA0FDA">
        <w:t xml:space="preserve"> трансферт</w:t>
      </w:r>
      <w:r w:rsidR="00BA0FDA">
        <w:t>ов</w:t>
      </w:r>
      <w:r w:rsidR="004803AB">
        <w:t xml:space="preserve"> в размере 36 901,1 тыс. руб.</w:t>
      </w:r>
      <w:proofErr w:type="gramEnd"/>
    </w:p>
    <w:p w:rsidR="00334DAF" w:rsidRPr="008C7247" w:rsidRDefault="00334DAF" w:rsidP="00641762">
      <w:pPr>
        <w:spacing w:line="288" w:lineRule="auto"/>
        <w:ind w:firstLineChars="253" w:firstLine="607"/>
        <w:contextualSpacing/>
        <w:jc w:val="both"/>
      </w:pPr>
      <w:proofErr w:type="gramStart"/>
      <w:r w:rsidRPr="004803AB">
        <w:t>Прочие безвозмездные поступления, в соответствии с прогнозами главных администраторов доходов бюджета, предусмотрены на 201</w:t>
      </w:r>
      <w:r w:rsidR="004803AB" w:rsidRPr="004803AB">
        <w:t>8</w:t>
      </w:r>
      <w:r w:rsidRPr="004803AB">
        <w:t xml:space="preserve"> год в сумме </w:t>
      </w:r>
      <w:r w:rsidR="004803AB" w:rsidRPr="004803AB">
        <w:rPr>
          <w:b/>
        </w:rPr>
        <w:t>17 211,0</w:t>
      </w:r>
      <w:r w:rsidRPr="004803AB">
        <w:t xml:space="preserve">  тыс. рублей, на 201</w:t>
      </w:r>
      <w:r w:rsidR="004803AB" w:rsidRPr="004803AB">
        <w:t xml:space="preserve">9 год в сумме </w:t>
      </w:r>
      <w:r w:rsidR="004803AB" w:rsidRPr="0054037E">
        <w:rPr>
          <w:b/>
        </w:rPr>
        <w:t>17</w:t>
      </w:r>
      <w:r w:rsidR="0054037E" w:rsidRPr="0054037E">
        <w:rPr>
          <w:b/>
        </w:rPr>
        <w:t> </w:t>
      </w:r>
      <w:r w:rsidR="004803AB" w:rsidRPr="0054037E">
        <w:rPr>
          <w:b/>
        </w:rPr>
        <w:t>211</w:t>
      </w:r>
      <w:r w:rsidR="0054037E" w:rsidRPr="0054037E">
        <w:rPr>
          <w:b/>
        </w:rPr>
        <w:t>,0</w:t>
      </w:r>
      <w:r w:rsidR="004803AB" w:rsidRPr="004803AB">
        <w:t xml:space="preserve"> тыс. руб.</w:t>
      </w:r>
      <w:r w:rsidRPr="004803AB">
        <w:t xml:space="preserve"> и </w:t>
      </w:r>
      <w:r w:rsidR="004803AB" w:rsidRPr="004803AB">
        <w:t xml:space="preserve">на </w:t>
      </w:r>
      <w:r w:rsidRPr="004803AB">
        <w:t xml:space="preserve">2019 год </w:t>
      </w:r>
      <w:r w:rsidR="004803AB" w:rsidRPr="0054037E">
        <w:rPr>
          <w:b/>
        </w:rPr>
        <w:t>16 911,0</w:t>
      </w:r>
      <w:r w:rsidRPr="004803AB">
        <w:t xml:space="preserve"> тыс. рублей (при ожидаемом поступлении за 201</w:t>
      </w:r>
      <w:r w:rsidR="004803AB" w:rsidRPr="004803AB">
        <w:t>7</w:t>
      </w:r>
      <w:r w:rsidRPr="004803AB">
        <w:t xml:space="preserve"> год в сумме </w:t>
      </w:r>
      <w:r w:rsidR="004803AB" w:rsidRPr="004803AB">
        <w:t>14 472,0</w:t>
      </w:r>
      <w:r w:rsidRPr="004803AB">
        <w:t xml:space="preserve"> тыс. руб.), в том числе, как средства безвозмездных поступлений и иной приносящей</w:t>
      </w:r>
      <w:proofErr w:type="gramEnd"/>
      <w:r w:rsidRPr="004803AB">
        <w:t xml:space="preserve"> доход деятельности на 201</w:t>
      </w:r>
      <w:r w:rsidR="004803AB" w:rsidRPr="004803AB">
        <w:t>8</w:t>
      </w:r>
      <w:r w:rsidRPr="004803AB">
        <w:t xml:space="preserve"> год в сумме </w:t>
      </w:r>
      <w:r w:rsidR="004803AB" w:rsidRPr="004803AB">
        <w:t>15 211,0</w:t>
      </w:r>
      <w:r w:rsidRPr="004803AB">
        <w:t xml:space="preserve"> тыс. руб. на 201</w:t>
      </w:r>
      <w:r w:rsidR="004803AB" w:rsidRPr="004803AB">
        <w:t>9</w:t>
      </w:r>
      <w:r w:rsidRPr="004803AB">
        <w:t xml:space="preserve"> </w:t>
      </w:r>
      <w:r w:rsidR="004803AB" w:rsidRPr="004803AB">
        <w:t xml:space="preserve">год 15 211,0 тыс. руб. </w:t>
      </w:r>
      <w:r w:rsidRPr="004803AB">
        <w:t xml:space="preserve">и </w:t>
      </w:r>
      <w:r w:rsidR="004803AB" w:rsidRPr="004803AB">
        <w:t xml:space="preserve">на </w:t>
      </w:r>
      <w:r w:rsidRPr="004803AB">
        <w:t>20</w:t>
      </w:r>
      <w:r w:rsidR="004803AB" w:rsidRPr="004803AB">
        <w:t>20</w:t>
      </w:r>
      <w:r w:rsidRPr="004803AB">
        <w:t xml:space="preserve"> год в сумме </w:t>
      </w:r>
      <w:r w:rsidR="004803AB" w:rsidRPr="004803AB">
        <w:t>14 911,0 тыс. рублей</w:t>
      </w:r>
      <w:r w:rsidRPr="004803AB">
        <w:t>.</w:t>
      </w:r>
    </w:p>
    <w:p w:rsidR="00515E6E" w:rsidRPr="008C7247" w:rsidRDefault="00515E6E" w:rsidP="008C7247">
      <w:pPr>
        <w:ind w:firstLineChars="253" w:firstLine="607"/>
        <w:contextualSpacing/>
        <w:jc w:val="center"/>
        <w:rPr>
          <w:rFonts w:eastAsiaTheme="minorHAnsi"/>
          <w:color w:val="000000"/>
          <w:lang w:eastAsia="en-US"/>
        </w:rPr>
      </w:pPr>
    </w:p>
    <w:p w:rsidR="00334DAF" w:rsidRPr="00BD6F2C" w:rsidRDefault="005D5193" w:rsidP="00805CE2">
      <w:pPr>
        <w:contextualSpacing/>
        <w:jc w:val="center"/>
        <w:rPr>
          <w:b/>
        </w:rPr>
      </w:pPr>
      <w:r w:rsidRPr="00BD6F2C">
        <w:rPr>
          <w:b/>
        </w:rPr>
        <w:t>В</w:t>
      </w:r>
      <w:r w:rsidR="00334DAF" w:rsidRPr="00BD6F2C">
        <w:rPr>
          <w:b/>
        </w:rPr>
        <w:t>ыпадающие доходы бюджета Новокузнецкого городского округа</w:t>
      </w:r>
    </w:p>
    <w:p w:rsidR="00334DAF" w:rsidRDefault="00334DAF" w:rsidP="00805CE2">
      <w:pPr>
        <w:ind w:firstLine="851"/>
        <w:contextualSpacing/>
        <w:jc w:val="both"/>
      </w:pPr>
    </w:p>
    <w:p w:rsidR="00334DAF" w:rsidRPr="00BD6F2C" w:rsidRDefault="00B74DB2" w:rsidP="00B74DB2">
      <w:pPr>
        <w:ind w:firstLine="851"/>
        <w:contextualSpacing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действующими нормативными актами, выпадающие доходы бюджета Новокузнецкого городского округа в 2018-2020 годах составят </w:t>
      </w:r>
      <w:r w:rsidR="00687C1F">
        <w:rPr>
          <w:b/>
        </w:rPr>
        <w:t>726</w:t>
      </w:r>
      <w:r w:rsidR="0038771D" w:rsidRPr="00AD4E62">
        <w:rPr>
          <w:b/>
        </w:rPr>
        <w:t> 9</w:t>
      </w:r>
      <w:r w:rsidR="00AD4E62" w:rsidRPr="00AD4E62">
        <w:rPr>
          <w:b/>
        </w:rPr>
        <w:t>28</w:t>
      </w:r>
      <w:r w:rsidR="0038771D" w:rsidRPr="00AD4E62">
        <w:rPr>
          <w:b/>
        </w:rPr>
        <w:t>,</w:t>
      </w:r>
      <w:r w:rsidR="00AD4E62" w:rsidRPr="00AD4E62">
        <w:rPr>
          <w:b/>
        </w:rPr>
        <w:t>3</w:t>
      </w:r>
      <w:r w:rsidR="00334DAF" w:rsidRPr="00BD6F2C">
        <w:t xml:space="preserve"> тыс. руб., в том числе по следующим поступлениям:</w:t>
      </w:r>
    </w:p>
    <w:p w:rsidR="00334DAF" w:rsidRPr="00183FAC" w:rsidRDefault="008562F7" w:rsidP="00805CE2">
      <w:pPr>
        <w:ind w:firstLine="851"/>
        <w:contextualSpacing/>
        <w:jc w:val="right"/>
      </w:pPr>
      <w:r>
        <w:t>Таблица № 2 (т</w:t>
      </w:r>
      <w:r w:rsidR="00805CE2" w:rsidRPr="00183FAC">
        <w:t xml:space="preserve">ыс. </w:t>
      </w:r>
      <w:r w:rsidR="00334DAF" w:rsidRPr="00183FAC">
        <w:t>руб.</w:t>
      </w:r>
      <w: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594"/>
        <w:gridCol w:w="1595"/>
        <w:gridCol w:w="1594"/>
        <w:gridCol w:w="1595"/>
      </w:tblGrid>
      <w:tr w:rsidR="00334DAF" w:rsidRPr="008C7247" w:rsidTr="00687C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F" w:rsidRPr="00AD4E62" w:rsidRDefault="00334DAF" w:rsidP="00805CE2">
            <w:pPr>
              <w:contextualSpacing/>
              <w:jc w:val="center"/>
              <w:rPr>
                <w:b/>
              </w:rPr>
            </w:pPr>
            <w:r w:rsidRPr="00AD4E62">
              <w:rPr>
                <w:b/>
              </w:rPr>
              <w:t>Наименование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F" w:rsidRPr="00AD4E62" w:rsidRDefault="00334DAF" w:rsidP="00AD4E62">
            <w:pPr>
              <w:contextualSpacing/>
              <w:jc w:val="center"/>
              <w:rPr>
                <w:b/>
              </w:rPr>
            </w:pPr>
            <w:r w:rsidRPr="00AD4E62">
              <w:rPr>
                <w:b/>
              </w:rPr>
              <w:t>201</w:t>
            </w:r>
            <w:r w:rsidR="00AD4E62" w:rsidRPr="00AD4E62">
              <w:rPr>
                <w:b/>
              </w:rPr>
              <w:t>7</w:t>
            </w:r>
            <w:r w:rsidRPr="00AD4E62">
              <w:rPr>
                <w:b/>
              </w:rPr>
              <w:t xml:space="preserve">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F" w:rsidRPr="00AD4E62" w:rsidRDefault="00334DAF" w:rsidP="00AD4E62">
            <w:pPr>
              <w:contextualSpacing/>
              <w:jc w:val="center"/>
              <w:rPr>
                <w:b/>
              </w:rPr>
            </w:pPr>
            <w:r w:rsidRPr="00AD4E62">
              <w:rPr>
                <w:b/>
              </w:rPr>
              <w:t>201</w:t>
            </w:r>
            <w:r w:rsidR="00AD4E62" w:rsidRPr="00AD4E62">
              <w:rPr>
                <w:b/>
              </w:rPr>
              <w:t>8</w:t>
            </w:r>
            <w:r w:rsidRPr="00AD4E62">
              <w:rPr>
                <w:b/>
              </w:rPr>
              <w:t xml:space="preserve"> год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F" w:rsidRPr="00AD4E62" w:rsidRDefault="00334DAF" w:rsidP="00AD4E62">
            <w:pPr>
              <w:contextualSpacing/>
              <w:jc w:val="center"/>
              <w:rPr>
                <w:b/>
              </w:rPr>
            </w:pPr>
            <w:r w:rsidRPr="00AD4E62">
              <w:rPr>
                <w:b/>
              </w:rPr>
              <w:t>201</w:t>
            </w:r>
            <w:r w:rsidR="00AD4E62" w:rsidRPr="00AD4E62">
              <w:rPr>
                <w:b/>
              </w:rPr>
              <w:t>9</w:t>
            </w:r>
            <w:r w:rsidRPr="00AD4E62">
              <w:rPr>
                <w:b/>
              </w:rPr>
              <w:t xml:space="preserve">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F" w:rsidRPr="00AD4E62" w:rsidRDefault="00334DAF" w:rsidP="00AD4E62">
            <w:pPr>
              <w:contextualSpacing/>
              <w:jc w:val="center"/>
              <w:rPr>
                <w:b/>
              </w:rPr>
            </w:pPr>
            <w:r w:rsidRPr="00AD4E62">
              <w:rPr>
                <w:b/>
              </w:rPr>
              <w:t>20</w:t>
            </w:r>
            <w:r w:rsidR="00AD4E62" w:rsidRPr="00AD4E62">
              <w:rPr>
                <w:b/>
              </w:rPr>
              <w:t>20</w:t>
            </w:r>
            <w:r w:rsidRPr="00AD4E62">
              <w:rPr>
                <w:b/>
              </w:rPr>
              <w:t xml:space="preserve"> год</w:t>
            </w:r>
          </w:p>
        </w:tc>
      </w:tr>
      <w:tr w:rsidR="00AD4E62" w:rsidRPr="008C7247" w:rsidTr="00687C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62" w:rsidRPr="00AD4E62" w:rsidRDefault="00AD4E62" w:rsidP="00805CE2">
            <w:pPr>
              <w:contextualSpacing/>
            </w:pPr>
            <w:r w:rsidRPr="00AD4E62">
              <w:t>Земельный налог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E62" w:rsidRPr="00AD4E62" w:rsidRDefault="00AD4E62" w:rsidP="00AD4E62">
            <w:pPr>
              <w:contextualSpacing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449 163,5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E62" w:rsidRPr="00AD4E62" w:rsidRDefault="00AD4E62" w:rsidP="00C144B8">
            <w:pPr>
              <w:contextualSpacing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449 163,5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E62" w:rsidRPr="00AD4E62" w:rsidRDefault="00AD4E62" w:rsidP="00C144B8">
            <w:pPr>
              <w:contextualSpacing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449 163,5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E62" w:rsidRPr="00AD4E62" w:rsidRDefault="00AD4E62" w:rsidP="00C144B8">
            <w:pPr>
              <w:contextualSpacing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449 163,5</w:t>
            </w:r>
          </w:p>
        </w:tc>
      </w:tr>
      <w:tr w:rsidR="00AD4E62" w:rsidRPr="008C7247" w:rsidTr="00687C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62" w:rsidRPr="00AD4E62" w:rsidRDefault="00AD4E62" w:rsidP="00805CE2">
            <w:pPr>
              <w:contextualSpacing/>
            </w:pPr>
            <w:r w:rsidRPr="00AD4E62">
              <w:t>Налог на имущество физических лиц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E62" w:rsidRPr="00AD4E62" w:rsidRDefault="00AD4E62" w:rsidP="00805CE2">
            <w:pPr>
              <w:contextualSpacing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30 259,0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E62" w:rsidRPr="00AD4E62" w:rsidRDefault="00AD4E62" w:rsidP="00C144B8">
            <w:pPr>
              <w:contextualSpacing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30 259,0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E62" w:rsidRPr="00AD4E62" w:rsidRDefault="00AD4E62" w:rsidP="00C144B8">
            <w:pPr>
              <w:contextualSpacing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30 259,0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E62" w:rsidRPr="00AD4E62" w:rsidRDefault="00AD4E62" w:rsidP="00C144B8">
            <w:pPr>
              <w:contextualSpacing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30 259,0</w:t>
            </w:r>
          </w:p>
        </w:tc>
      </w:tr>
      <w:tr w:rsidR="00AD4E62" w:rsidRPr="008C7247" w:rsidTr="00687C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62" w:rsidRPr="00AD4E62" w:rsidRDefault="00AD4E62" w:rsidP="00805CE2">
            <w:pPr>
              <w:contextualSpacing/>
            </w:pPr>
            <w:r w:rsidRPr="00AD4E62">
              <w:t>Доходы от сдачи в аренду земли и имущества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E62" w:rsidRPr="00AD4E62" w:rsidRDefault="00AD4E62" w:rsidP="00805CE2">
            <w:pPr>
              <w:contextualSpacing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247 505,8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E62" w:rsidRPr="00AD4E62" w:rsidRDefault="00AD4E62" w:rsidP="00C144B8">
            <w:pPr>
              <w:contextualSpacing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247 505,8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E62" w:rsidRPr="00AD4E62" w:rsidRDefault="00AD4E62" w:rsidP="00C144B8">
            <w:pPr>
              <w:contextualSpacing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247 505,8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E62" w:rsidRPr="00AD4E62" w:rsidRDefault="00AD4E62" w:rsidP="00C144B8">
            <w:pPr>
              <w:contextualSpacing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247 505,8</w:t>
            </w:r>
          </w:p>
        </w:tc>
      </w:tr>
      <w:tr w:rsidR="00B74DB2" w:rsidRPr="00B74DB2" w:rsidTr="00687C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B2" w:rsidRPr="00B74DB2" w:rsidRDefault="00B74DB2" w:rsidP="00B74DB2">
            <w:pPr>
              <w:contextualSpacing/>
              <w:rPr>
                <w:b/>
              </w:rPr>
            </w:pPr>
            <w:r w:rsidRPr="00B74DB2">
              <w:rPr>
                <w:b/>
              </w:rPr>
              <w:t>Итого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DB2" w:rsidRPr="00B74DB2" w:rsidRDefault="00B74DB2" w:rsidP="00B74DB2">
            <w:pPr>
              <w:contextualSpacing/>
              <w:jc w:val="right"/>
              <w:rPr>
                <w:b/>
              </w:rPr>
            </w:pPr>
            <w:r w:rsidRPr="00B74DB2">
              <w:rPr>
                <w:b/>
              </w:rPr>
              <w:t>726 928,30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DB2" w:rsidRPr="00B74DB2" w:rsidRDefault="00B74DB2" w:rsidP="00B74DB2">
            <w:pPr>
              <w:contextualSpacing/>
              <w:jc w:val="right"/>
              <w:rPr>
                <w:b/>
              </w:rPr>
            </w:pPr>
            <w:r w:rsidRPr="00B74DB2">
              <w:rPr>
                <w:b/>
              </w:rPr>
              <w:t>726 928,30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DB2" w:rsidRPr="00B74DB2" w:rsidRDefault="00B74DB2" w:rsidP="00B74DB2">
            <w:pPr>
              <w:contextualSpacing/>
              <w:jc w:val="right"/>
              <w:rPr>
                <w:b/>
              </w:rPr>
            </w:pPr>
            <w:r w:rsidRPr="00B74DB2">
              <w:rPr>
                <w:b/>
              </w:rPr>
              <w:t>726 928,30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DB2" w:rsidRPr="00B74DB2" w:rsidRDefault="00B74DB2" w:rsidP="00B74DB2">
            <w:pPr>
              <w:contextualSpacing/>
              <w:jc w:val="right"/>
              <w:rPr>
                <w:b/>
              </w:rPr>
            </w:pPr>
            <w:r w:rsidRPr="00B74DB2">
              <w:rPr>
                <w:b/>
              </w:rPr>
              <w:t>726 928,30</w:t>
            </w:r>
          </w:p>
        </w:tc>
      </w:tr>
    </w:tbl>
    <w:p w:rsidR="00334DAF" w:rsidRPr="008C7247" w:rsidRDefault="00334DAF" w:rsidP="00CC0E18">
      <w:pPr>
        <w:contextualSpacing/>
      </w:pPr>
    </w:p>
    <w:p w:rsidR="006C69A3" w:rsidRPr="008F7674" w:rsidRDefault="006C69A3" w:rsidP="006C69A3">
      <w:pPr>
        <w:spacing w:line="300" w:lineRule="auto"/>
        <w:ind w:firstLineChars="253" w:firstLine="607"/>
        <w:jc w:val="both"/>
      </w:pPr>
      <w:r w:rsidRPr="008F7674">
        <w:t>Объем поступлений доходов, подлежащих зачислению в бюджет Новокузнецкого городского округа в 201</w:t>
      </w:r>
      <w:r>
        <w:t>8</w:t>
      </w:r>
      <w:r w:rsidRPr="008F7674">
        <w:t>-20</w:t>
      </w:r>
      <w:r>
        <w:t>20</w:t>
      </w:r>
      <w:r w:rsidRPr="008F7674">
        <w:t xml:space="preserve"> годах, представлен в таблице.</w:t>
      </w:r>
    </w:p>
    <w:p w:rsidR="00F27407" w:rsidRPr="008C7247" w:rsidRDefault="00F27407" w:rsidP="00CC0E18">
      <w:pPr>
        <w:contextualSpacing/>
      </w:pPr>
    </w:p>
    <w:tbl>
      <w:tblPr>
        <w:tblW w:w="1031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3969"/>
        <w:gridCol w:w="1276"/>
        <w:gridCol w:w="1276"/>
        <w:gridCol w:w="1382"/>
      </w:tblGrid>
      <w:tr w:rsidR="00A60D79" w:rsidRPr="00355A25" w:rsidTr="00A60D79">
        <w:trPr>
          <w:trHeight w:val="885"/>
        </w:trPr>
        <w:tc>
          <w:tcPr>
            <w:tcW w:w="2415" w:type="dxa"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Код бюджетной классификации по доходам</w:t>
            </w:r>
          </w:p>
        </w:tc>
        <w:tc>
          <w:tcPr>
            <w:tcW w:w="3969" w:type="dxa"/>
            <w:vAlign w:val="center"/>
            <w:hideMark/>
          </w:tcPr>
          <w:p w:rsidR="00A60D79" w:rsidRPr="00355A25" w:rsidRDefault="00A60D79" w:rsidP="00A6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2 019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jc w:val="center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2 020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000 1 00 00000 00 0000 000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5E130D" w:rsidRDefault="00A60D79" w:rsidP="00A60D79">
            <w:pPr>
              <w:rPr>
                <w:b/>
                <w:bCs/>
                <w:sz w:val="18"/>
                <w:szCs w:val="20"/>
              </w:rPr>
            </w:pPr>
            <w:r w:rsidRPr="005E130D">
              <w:rPr>
                <w:b/>
                <w:bCs/>
                <w:sz w:val="18"/>
                <w:szCs w:val="20"/>
              </w:rPr>
              <w:t>НАЛОГОВЫЕ И НЕНАЛОГОВЫЕ 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5 645 777,7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5 779 898,8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5 920 542,6</w:t>
            </w:r>
          </w:p>
        </w:tc>
      </w:tr>
      <w:tr w:rsidR="00A60D79" w:rsidRPr="00355A25" w:rsidTr="00A60D79">
        <w:trPr>
          <w:trHeight w:val="27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743FEF">
              <w:rPr>
                <w:b/>
                <w:bCs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5E130D" w:rsidRDefault="00A60D79" w:rsidP="00A60D79">
            <w:pPr>
              <w:rPr>
                <w:b/>
                <w:bCs/>
                <w:i/>
                <w:iCs/>
                <w:sz w:val="18"/>
                <w:szCs w:val="20"/>
              </w:rPr>
            </w:pPr>
            <w:r w:rsidRPr="005E130D">
              <w:rPr>
                <w:b/>
                <w:bCs/>
                <w:i/>
                <w:iCs/>
                <w:sz w:val="18"/>
                <w:szCs w:val="20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55A25">
              <w:rPr>
                <w:b/>
                <w:bCs/>
                <w:i/>
                <w:iCs/>
                <w:sz w:val="20"/>
                <w:szCs w:val="20"/>
              </w:rPr>
              <w:t>4 815 446,3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55A25">
              <w:rPr>
                <w:b/>
                <w:bCs/>
                <w:i/>
                <w:iCs/>
                <w:sz w:val="20"/>
                <w:szCs w:val="20"/>
              </w:rPr>
              <w:t>4 867 862,4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55A25">
              <w:rPr>
                <w:b/>
                <w:bCs/>
                <w:i/>
                <w:iCs/>
                <w:sz w:val="20"/>
                <w:szCs w:val="20"/>
              </w:rPr>
              <w:t>4 982 735,9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 xml:space="preserve">182 1 01 02000 01 0000 110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2 872 000,0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2 917 000,0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3 023 404,0</w:t>
            </w:r>
          </w:p>
        </w:tc>
      </w:tr>
      <w:tr w:rsidR="00A60D79" w:rsidRPr="00355A25" w:rsidTr="00A60D79">
        <w:trPr>
          <w:trHeight w:val="27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182 1 01 02010 01 0000 110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</w:t>
            </w:r>
            <w:r>
              <w:rPr>
                <w:sz w:val="20"/>
                <w:szCs w:val="20"/>
              </w:rPr>
              <w:t>НК РФ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2 822 327,0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2 864 410,0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2 968 275,0</w:t>
            </w:r>
          </w:p>
        </w:tc>
      </w:tr>
      <w:tr w:rsidR="00A60D79" w:rsidRPr="00355A25" w:rsidTr="00A60D79">
        <w:trPr>
          <w:trHeight w:val="178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182 1 01 02020 01 0000 110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proofErr w:type="gramStart"/>
            <w:r w:rsidRPr="00355A25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 занимающихся частной практикой, адвокатов, учредивших адвокатские кабинеты  и других лиц, занимающихся частной практикой в соответствии со статьей 227 </w:t>
            </w:r>
            <w:r>
              <w:rPr>
                <w:sz w:val="20"/>
                <w:szCs w:val="20"/>
              </w:rPr>
              <w:t>НК РФ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16 946,0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17 925,0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18 783,0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182 1 01 02030 01 0000 110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>
              <w:rPr>
                <w:sz w:val="20"/>
                <w:szCs w:val="20"/>
              </w:rPr>
              <w:t>НК РФ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28 160,0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29 788,0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31 213,0</w:t>
            </w:r>
          </w:p>
        </w:tc>
      </w:tr>
      <w:tr w:rsidR="00A60D79" w:rsidRPr="00355A25" w:rsidTr="00A60D79">
        <w:trPr>
          <w:trHeight w:val="153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 xml:space="preserve">182 1 01 02040 01 0000 110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 в соответствии со статьей 227.1 </w:t>
            </w:r>
            <w:r>
              <w:rPr>
                <w:sz w:val="20"/>
                <w:szCs w:val="20"/>
              </w:rPr>
              <w:t>НК РФ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4 567,0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4 877,0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5 133,0</w:t>
            </w:r>
          </w:p>
        </w:tc>
      </w:tr>
      <w:tr w:rsidR="00A60D79" w:rsidRPr="00355A25" w:rsidTr="00A60D79">
        <w:trPr>
          <w:trHeight w:val="78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000 1 03 02000 01 0000 110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5E130D" w:rsidRDefault="00A60D79" w:rsidP="00A60D79">
            <w:pPr>
              <w:rPr>
                <w:b/>
                <w:bCs/>
                <w:sz w:val="18"/>
                <w:szCs w:val="20"/>
              </w:rPr>
            </w:pPr>
            <w:r w:rsidRPr="005E130D">
              <w:rPr>
                <w:b/>
                <w:bCs/>
                <w:sz w:val="18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30 809,1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30 809,1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30 809,1</w:t>
            </w:r>
          </w:p>
        </w:tc>
      </w:tr>
      <w:tr w:rsidR="00A60D79" w:rsidRPr="00355A25" w:rsidTr="00A60D79">
        <w:trPr>
          <w:trHeight w:val="2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100 1 03 02230 01 0000 110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Доходы от акцизов на дизельное топливо, подлежащее распределению между бюджетами субъектов </w:t>
            </w:r>
            <w:r>
              <w:rPr>
                <w:sz w:val="20"/>
                <w:szCs w:val="20"/>
              </w:rPr>
              <w:t>РФ</w:t>
            </w:r>
            <w:r w:rsidRPr="00355A25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  в 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11 408,5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11 408,5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11 408,5</w:t>
            </w:r>
          </w:p>
        </w:tc>
      </w:tr>
      <w:tr w:rsidR="00A60D79" w:rsidRPr="00355A25" w:rsidTr="00A60D79">
        <w:trPr>
          <w:trHeight w:val="19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100 1 03 02240 01 0000 110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5A25">
              <w:rPr>
                <w:sz w:val="20"/>
                <w:szCs w:val="20"/>
              </w:rPr>
              <w:t>инжекторных</w:t>
            </w:r>
            <w:proofErr w:type="spellEnd"/>
            <w:r w:rsidRPr="00355A25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</w:t>
            </w:r>
            <w:r>
              <w:rPr>
                <w:sz w:val="20"/>
                <w:szCs w:val="20"/>
              </w:rPr>
              <w:t>РФ</w:t>
            </w:r>
            <w:r w:rsidRPr="00355A25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106,7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106,7</w:t>
            </w:r>
          </w:p>
        </w:tc>
      </w:tr>
      <w:tr w:rsidR="00A60D79" w:rsidRPr="00355A25" w:rsidTr="00A60D79">
        <w:trPr>
          <w:trHeight w:val="153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100 1 03 02250 01 0000 110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21 227,1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21 227,1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21 227,1</w:t>
            </w:r>
          </w:p>
        </w:tc>
      </w:tr>
      <w:tr w:rsidR="00A60D79" w:rsidRPr="00355A25" w:rsidTr="00A60D79">
        <w:trPr>
          <w:trHeight w:val="153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100 1 03 02260 01 0000 110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-1 933,2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-1 933,2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-1 933,2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000 1 05 00000 00 0000 000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656 865,0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659 215,0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664 315,0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182 1 05 01010 01 0000 110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310 050,0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311 100,0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315 000,0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182 1 05 01010 01 0000 110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223 236,0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223 992,0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226 800,0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182 1 05 01020 01 0000 110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86 814,0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87 108,0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88 200,0</w:t>
            </w:r>
          </w:p>
        </w:tc>
      </w:tr>
      <w:tr w:rsidR="00A60D79" w:rsidRPr="00FE4035" w:rsidTr="00A60D79">
        <w:trPr>
          <w:trHeight w:val="511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FE4035" w:rsidRDefault="00A60D79" w:rsidP="00A60D79">
            <w:pPr>
              <w:jc w:val="center"/>
              <w:rPr>
                <w:b/>
                <w:sz w:val="18"/>
                <w:szCs w:val="20"/>
              </w:rPr>
            </w:pPr>
            <w:r w:rsidRPr="00FE4035">
              <w:rPr>
                <w:b/>
                <w:sz w:val="18"/>
                <w:szCs w:val="20"/>
              </w:rPr>
              <w:t xml:space="preserve">182 1 05 02010 02 0000 110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FE4035" w:rsidRDefault="00A60D79" w:rsidP="00A60D79">
            <w:pPr>
              <w:rPr>
                <w:b/>
                <w:sz w:val="20"/>
                <w:szCs w:val="20"/>
              </w:rPr>
            </w:pPr>
            <w:r w:rsidRPr="00FE4035">
              <w:rPr>
                <w:b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E4035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E4035">
              <w:rPr>
                <w:b/>
                <w:sz w:val="20"/>
                <w:szCs w:val="20"/>
              </w:rPr>
              <w:t>336 000,0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E4035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E4035">
              <w:rPr>
                <w:b/>
                <w:sz w:val="20"/>
                <w:szCs w:val="20"/>
              </w:rPr>
              <w:t>337 000,0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FE4035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E4035">
              <w:rPr>
                <w:b/>
                <w:sz w:val="20"/>
                <w:szCs w:val="20"/>
              </w:rPr>
              <w:t>338 000,0</w:t>
            </w:r>
          </w:p>
        </w:tc>
      </w:tr>
      <w:tr w:rsidR="00A60D79" w:rsidRPr="00FE403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FE4035" w:rsidRDefault="00A60D79" w:rsidP="00A60D79">
            <w:pPr>
              <w:jc w:val="center"/>
              <w:rPr>
                <w:b/>
                <w:sz w:val="18"/>
                <w:szCs w:val="20"/>
              </w:rPr>
            </w:pPr>
            <w:r w:rsidRPr="00FE4035">
              <w:rPr>
                <w:b/>
                <w:sz w:val="18"/>
                <w:szCs w:val="20"/>
              </w:rPr>
              <w:t>182 1 05 03010 01 0000 110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FE4035" w:rsidRDefault="00A60D79" w:rsidP="00A60D79">
            <w:pPr>
              <w:rPr>
                <w:b/>
                <w:sz w:val="20"/>
                <w:szCs w:val="20"/>
              </w:rPr>
            </w:pPr>
            <w:r w:rsidRPr="00FE4035"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E4035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E4035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E4035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E4035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FE4035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E4035">
              <w:rPr>
                <w:b/>
                <w:sz w:val="20"/>
                <w:szCs w:val="20"/>
              </w:rPr>
              <w:t>115,0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182 1 05 04010 02 0000 110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10 700,0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11 000,0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11 200,0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000 1 06 00000 00 0000 000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1 127 800,0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1 132 000,0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1 135 000,0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 xml:space="preserve">182 1 06 01020 04 0000 110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60 500,0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61 300,0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62 000,0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182 1 06 04000 02 0000 110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22 300,00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22 700,00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A60D79" w:rsidRPr="005E130D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5E130D" w:rsidRDefault="00A60D79" w:rsidP="00A60D79">
            <w:pPr>
              <w:rPr>
                <w:sz w:val="20"/>
                <w:szCs w:val="20"/>
              </w:rPr>
            </w:pPr>
            <w:r w:rsidRPr="005E130D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5E130D" w:rsidRDefault="00A60D79" w:rsidP="00A60D79">
            <w:pPr>
              <w:jc w:val="right"/>
              <w:rPr>
                <w:sz w:val="20"/>
                <w:szCs w:val="20"/>
              </w:rPr>
            </w:pPr>
            <w:r w:rsidRPr="005E13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5E130D" w:rsidRDefault="00A60D79" w:rsidP="00A60D79">
            <w:pPr>
              <w:jc w:val="right"/>
              <w:rPr>
                <w:sz w:val="20"/>
                <w:szCs w:val="20"/>
              </w:rPr>
            </w:pPr>
            <w:r w:rsidRPr="005E130D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5E130D" w:rsidRDefault="00A60D79" w:rsidP="00A60D79">
            <w:pPr>
              <w:jc w:val="right"/>
              <w:rPr>
                <w:sz w:val="20"/>
                <w:szCs w:val="20"/>
              </w:rPr>
            </w:pPr>
            <w:r w:rsidRPr="005E130D">
              <w:rPr>
                <w:sz w:val="20"/>
                <w:szCs w:val="20"/>
              </w:rPr>
              <w:t> </w:t>
            </w:r>
          </w:p>
        </w:tc>
      </w:tr>
      <w:tr w:rsidR="00A60D79" w:rsidRPr="005E130D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5E130D" w:rsidRDefault="00A60D79" w:rsidP="00A60D79">
            <w:pPr>
              <w:jc w:val="center"/>
              <w:rPr>
                <w:sz w:val="18"/>
                <w:szCs w:val="20"/>
              </w:rPr>
            </w:pPr>
            <w:r w:rsidRPr="005E130D">
              <w:rPr>
                <w:sz w:val="18"/>
                <w:szCs w:val="20"/>
              </w:rPr>
              <w:t>182 1 06 04011 02 0000 110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5E130D" w:rsidRDefault="00A60D79" w:rsidP="00A60D79">
            <w:pPr>
              <w:rPr>
                <w:sz w:val="20"/>
                <w:szCs w:val="20"/>
              </w:rPr>
            </w:pPr>
            <w:r w:rsidRPr="005E130D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5E130D" w:rsidRDefault="00A60D79" w:rsidP="00A60D79">
            <w:pPr>
              <w:jc w:val="right"/>
              <w:rPr>
                <w:sz w:val="20"/>
                <w:szCs w:val="20"/>
              </w:rPr>
            </w:pPr>
            <w:r w:rsidRPr="005E130D">
              <w:rPr>
                <w:sz w:val="20"/>
                <w:szCs w:val="20"/>
              </w:rPr>
              <w:t>5 129,0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5E130D" w:rsidRDefault="00A60D79" w:rsidP="00A60D79">
            <w:pPr>
              <w:jc w:val="right"/>
              <w:rPr>
                <w:sz w:val="20"/>
                <w:szCs w:val="20"/>
              </w:rPr>
            </w:pPr>
            <w:r w:rsidRPr="005E130D">
              <w:rPr>
                <w:sz w:val="20"/>
                <w:szCs w:val="20"/>
              </w:rPr>
              <w:t>5 221,0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5E130D" w:rsidRDefault="00A60D79" w:rsidP="00A60D79">
            <w:pPr>
              <w:jc w:val="right"/>
              <w:rPr>
                <w:sz w:val="20"/>
                <w:szCs w:val="20"/>
              </w:rPr>
            </w:pPr>
            <w:r w:rsidRPr="005E130D">
              <w:rPr>
                <w:sz w:val="20"/>
                <w:szCs w:val="20"/>
              </w:rPr>
              <w:t>5 290,0</w:t>
            </w:r>
          </w:p>
        </w:tc>
      </w:tr>
      <w:tr w:rsidR="00A60D79" w:rsidRPr="005E130D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5E130D" w:rsidRDefault="00A60D79" w:rsidP="00A60D79">
            <w:pPr>
              <w:jc w:val="center"/>
              <w:rPr>
                <w:sz w:val="18"/>
                <w:szCs w:val="20"/>
              </w:rPr>
            </w:pPr>
            <w:r w:rsidRPr="005E130D">
              <w:rPr>
                <w:sz w:val="18"/>
                <w:szCs w:val="20"/>
              </w:rPr>
              <w:t>182 1 06 04012 02 0000 110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5E130D" w:rsidRDefault="00A60D79" w:rsidP="00A60D79">
            <w:pPr>
              <w:rPr>
                <w:sz w:val="20"/>
                <w:szCs w:val="20"/>
              </w:rPr>
            </w:pPr>
            <w:r w:rsidRPr="005E130D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5E130D" w:rsidRDefault="00A60D79" w:rsidP="00A60D79">
            <w:pPr>
              <w:jc w:val="right"/>
              <w:rPr>
                <w:sz w:val="20"/>
                <w:szCs w:val="20"/>
              </w:rPr>
            </w:pPr>
            <w:r w:rsidRPr="005E130D">
              <w:rPr>
                <w:sz w:val="20"/>
                <w:szCs w:val="20"/>
              </w:rPr>
              <w:t>17 171,0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5E130D" w:rsidRDefault="00A60D79" w:rsidP="00A60D79">
            <w:pPr>
              <w:jc w:val="right"/>
              <w:rPr>
                <w:sz w:val="20"/>
                <w:szCs w:val="20"/>
              </w:rPr>
            </w:pPr>
            <w:r w:rsidRPr="005E130D">
              <w:rPr>
                <w:sz w:val="20"/>
                <w:szCs w:val="20"/>
              </w:rPr>
              <w:t>17 479,0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5E130D" w:rsidRDefault="00A60D79" w:rsidP="00A60D79">
            <w:pPr>
              <w:jc w:val="right"/>
              <w:rPr>
                <w:sz w:val="20"/>
                <w:szCs w:val="20"/>
              </w:rPr>
            </w:pPr>
            <w:r w:rsidRPr="005E130D">
              <w:rPr>
                <w:sz w:val="20"/>
                <w:szCs w:val="20"/>
              </w:rPr>
              <w:t>17 710,0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5E130D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5E130D">
              <w:rPr>
                <w:b/>
                <w:bCs/>
                <w:sz w:val="18"/>
                <w:szCs w:val="20"/>
              </w:rPr>
              <w:t>182 1 06 06000 00 0000 110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5E130D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5E130D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5E130D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5E130D">
              <w:rPr>
                <w:b/>
                <w:bCs/>
                <w:sz w:val="20"/>
                <w:szCs w:val="20"/>
              </w:rPr>
              <w:t>1 045 000,0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5E130D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5E130D">
              <w:rPr>
                <w:b/>
                <w:bCs/>
                <w:sz w:val="20"/>
                <w:szCs w:val="20"/>
              </w:rPr>
              <w:t>1 048 000,0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5E130D">
              <w:rPr>
                <w:b/>
                <w:bCs/>
                <w:sz w:val="20"/>
                <w:szCs w:val="20"/>
              </w:rPr>
              <w:t>1 050 000,0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182 1 06 06032 04 0000 110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1 013 650,0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1 016 560,0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1 018 500,0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 xml:space="preserve">182 1 06 06042 04 0000 110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31 350,0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31 440,0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31 500,0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000 1 08 00000 00 0000 000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127 971,2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128 837,3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129 206,8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000 1 08 03000 01 0000 110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86 500,0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87 000,0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87 000,0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 xml:space="preserve">182 1 08 03010 01 0000 110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86 500,0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87 000,0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87 000,0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000 1 08 07000 01 0000 110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41 471,2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41 837,3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42 206,8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08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743FEF">
              <w:rPr>
                <w:b/>
                <w:bCs/>
                <w:i/>
                <w:iCs/>
                <w:sz w:val="18"/>
                <w:szCs w:val="20"/>
              </w:rPr>
              <w:t>000 1 08 07000 01 0000 110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55A25">
              <w:rPr>
                <w:b/>
                <w:bCs/>
                <w:i/>
                <w:i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 (при обращении через многофункциональные центры)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55A25">
              <w:rPr>
                <w:b/>
                <w:bCs/>
                <w:i/>
                <w:iCs/>
                <w:sz w:val="20"/>
                <w:szCs w:val="20"/>
              </w:rPr>
              <w:t>39 566,2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55A25">
              <w:rPr>
                <w:b/>
                <w:bCs/>
                <w:i/>
                <w:iCs/>
                <w:sz w:val="20"/>
                <w:szCs w:val="20"/>
              </w:rPr>
              <w:t>39 927,3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55A25">
              <w:rPr>
                <w:b/>
                <w:bCs/>
                <w:i/>
                <w:iCs/>
                <w:sz w:val="20"/>
                <w:szCs w:val="20"/>
              </w:rPr>
              <w:t>40 291,8</w:t>
            </w:r>
          </w:p>
        </w:tc>
      </w:tr>
      <w:tr w:rsidR="00A60D79" w:rsidRPr="00355A25" w:rsidTr="00A60D79">
        <w:trPr>
          <w:trHeight w:val="204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182 1 08 07010 01 8000 110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(при обращении через </w:t>
            </w:r>
            <w:r>
              <w:rPr>
                <w:sz w:val="20"/>
                <w:szCs w:val="20"/>
              </w:rPr>
              <w:t>МФЦ</w:t>
            </w:r>
            <w:r w:rsidRPr="00355A2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321 1 08 07020 01 8000 110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Государственная пошлина за государственную регистрацию прав, ограничений (обременений) прав на недвижимое имущество и сделок с ним (при обращении через </w:t>
            </w:r>
            <w:r>
              <w:rPr>
                <w:sz w:val="20"/>
                <w:szCs w:val="20"/>
              </w:rPr>
              <w:t>МФЦ</w:t>
            </w:r>
            <w:r w:rsidRPr="00355A2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36 099,2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36 460,3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36 824,8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188 1 08 07100 01 0000 110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Государственная пошлина за выдачу и обмен паспорта гражданина Российской Федерации (при обращении через </w:t>
            </w:r>
            <w:r>
              <w:rPr>
                <w:sz w:val="20"/>
                <w:szCs w:val="20"/>
              </w:rPr>
              <w:t>МФЦ</w:t>
            </w:r>
            <w:r w:rsidRPr="00355A2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1 957,0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1 957,0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1 957,0</w:t>
            </w:r>
          </w:p>
        </w:tc>
      </w:tr>
      <w:tr w:rsidR="00A60D79" w:rsidRPr="00355A25" w:rsidTr="00A60D79">
        <w:trPr>
          <w:trHeight w:val="56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188 1 08 07141 01 8000 110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(при обращении через </w:t>
            </w:r>
            <w:r>
              <w:rPr>
                <w:sz w:val="20"/>
                <w:szCs w:val="20"/>
              </w:rPr>
              <w:t>МФЦ</w:t>
            </w:r>
            <w:r w:rsidRPr="00355A2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1 500,0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1 500,0</w:t>
            </w:r>
          </w:p>
        </w:tc>
      </w:tr>
      <w:tr w:rsidR="00A60D79" w:rsidRPr="00F1686E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F1686E" w:rsidRDefault="00A60D79" w:rsidP="00A60D79">
            <w:pPr>
              <w:jc w:val="center"/>
              <w:rPr>
                <w:b/>
                <w:sz w:val="18"/>
                <w:szCs w:val="20"/>
              </w:rPr>
            </w:pPr>
            <w:r w:rsidRPr="00F1686E">
              <w:rPr>
                <w:b/>
                <w:sz w:val="18"/>
                <w:szCs w:val="20"/>
              </w:rPr>
              <w:t>906 1 08 07150 01 0000 110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F1686E" w:rsidRDefault="00A60D79" w:rsidP="00A60D79">
            <w:pPr>
              <w:rPr>
                <w:b/>
                <w:sz w:val="20"/>
                <w:szCs w:val="20"/>
              </w:rPr>
            </w:pPr>
            <w:r w:rsidRPr="00F1686E">
              <w:rPr>
                <w:b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1686E"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1686E">
              <w:rPr>
                <w:b/>
                <w:sz w:val="20"/>
                <w:szCs w:val="20"/>
              </w:rPr>
              <w:t>160,0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1686E">
              <w:rPr>
                <w:b/>
                <w:sz w:val="20"/>
                <w:szCs w:val="20"/>
              </w:rPr>
              <w:t>165,0</w:t>
            </w:r>
          </w:p>
        </w:tc>
      </w:tr>
      <w:tr w:rsidR="00A60D79" w:rsidRPr="00F1686E" w:rsidTr="00A60D79">
        <w:trPr>
          <w:trHeight w:val="178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F1686E" w:rsidRDefault="00A60D79" w:rsidP="00A60D79">
            <w:pPr>
              <w:jc w:val="center"/>
              <w:rPr>
                <w:b/>
                <w:sz w:val="18"/>
                <w:szCs w:val="20"/>
              </w:rPr>
            </w:pPr>
            <w:r w:rsidRPr="00F1686E">
              <w:rPr>
                <w:b/>
                <w:sz w:val="18"/>
                <w:szCs w:val="20"/>
              </w:rPr>
              <w:t>933 1 08 07173 01 0000 110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F1686E" w:rsidRDefault="00A60D79" w:rsidP="00A60D79">
            <w:pPr>
              <w:rPr>
                <w:b/>
                <w:sz w:val="20"/>
                <w:szCs w:val="20"/>
              </w:rPr>
            </w:pPr>
            <w:r w:rsidRPr="00F1686E">
              <w:rPr>
                <w:b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1686E">
              <w:rPr>
                <w:b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1686E">
              <w:rPr>
                <w:b/>
                <w:sz w:val="20"/>
                <w:szCs w:val="20"/>
              </w:rPr>
              <w:t>1 750,0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1686E">
              <w:rPr>
                <w:b/>
                <w:sz w:val="20"/>
                <w:szCs w:val="20"/>
              </w:rPr>
              <w:t>1 750,0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000 1 09 00000 00 0000 000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5E130D" w:rsidRDefault="00A60D79" w:rsidP="00A60D79">
            <w:pPr>
              <w:rPr>
                <w:b/>
                <w:bCs/>
                <w:sz w:val="18"/>
                <w:szCs w:val="20"/>
              </w:rPr>
            </w:pPr>
            <w:r w:rsidRPr="005E130D">
              <w:rPr>
                <w:b/>
                <w:bCs/>
                <w:sz w:val="18"/>
                <w:szCs w:val="20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276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182 1 09 04052 04 0000 110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0,5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0,5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182 1 09 04010 02 1000 110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Налог на имущество предприятий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0,5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0,5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182 1 09 11010 02 0000 110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36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743FEF">
              <w:rPr>
                <w:b/>
                <w:bCs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5E130D" w:rsidRDefault="00A60D79" w:rsidP="00A60D79">
            <w:pPr>
              <w:rPr>
                <w:b/>
                <w:bCs/>
                <w:i/>
                <w:iCs/>
                <w:sz w:val="18"/>
                <w:szCs w:val="20"/>
              </w:rPr>
            </w:pPr>
            <w:r w:rsidRPr="005E130D">
              <w:rPr>
                <w:b/>
                <w:bCs/>
                <w:i/>
                <w:iCs/>
                <w:sz w:val="18"/>
                <w:szCs w:val="20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55A25">
              <w:rPr>
                <w:b/>
                <w:bCs/>
                <w:i/>
                <w:iCs/>
                <w:sz w:val="20"/>
                <w:szCs w:val="20"/>
              </w:rPr>
              <w:t>830 331,4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55A25">
              <w:rPr>
                <w:b/>
                <w:bCs/>
                <w:i/>
                <w:iCs/>
                <w:sz w:val="20"/>
                <w:szCs w:val="20"/>
              </w:rPr>
              <w:t>912 036,4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55A25">
              <w:rPr>
                <w:b/>
                <w:bCs/>
                <w:i/>
                <w:iCs/>
                <w:sz w:val="20"/>
                <w:szCs w:val="20"/>
              </w:rPr>
              <w:t>937 806,7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000 1 11 00000 00 0000 000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5E130D" w:rsidRDefault="00A60D79" w:rsidP="00A60D79">
            <w:pPr>
              <w:rPr>
                <w:b/>
                <w:bCs/>
                <w:sz w:val="18"/>
                <w:szCs w:val="20"/>
              </w:rPr>
            </w:pPr>
            <w:r w:rsidRPr="005E130D">
              <w:rPr>
                <w:b/>
                <w:bCs/>
                <w:sz w:val="18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635 075,0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720 569,0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758 254,0</w:t>
            </w:r>
          </w:p>
        </w:tc>
      </w:tr>
      <w:tr w:rsidR="00A60D79" w:rsidRPr="00355A25" w:rsidTr="00A60D79">
        <w:trPr>
          <w:trHeight w:val="178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000 1 11 05000 00 0000 120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571 556,0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654 356,0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688 754,0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905 1 11 05074 04 0000 120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Доходы от сдачи в аренду имущества, составляющего казну городских округов </w:t>
            </w:r>
            <w:r w:rsidRPr="00355A25">
              <w:rPr>
                <w:b/>
                <w:bCs/>
                <w:sz w:val="20"/>
                <w:szCs w:val="20"/>
              </w:rPr>
              <w:t>(</w:t>
            </w:r>
            <w:r w:rsidRPr="00355A25">
              <w:rPr>
                <w:sz w:val="20"/>
                <w:szCs w:val="20"/>
              </w:rPr>
              <w:t>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60 000,0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60 000,0</w:t>
            </w:r>
          </w:p>
        </w:tc>
      </w:tr>
      <w:tr w:rsidR="00A60D79" w:rsidRPr="00355A25" w:rsidTr="00A60D79">
        <w:trPr>
          <w:trHeight w:val="153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906 1 11 05012 04 0000 120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Доходы, получаемые в виде арендной платы за 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511 070,0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593 870,0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628 268,0</w:t>
            </w:r>
          </w:p>
        </w:tc>
      </w:tr>
      <w:tr w:rsidR="00A60D79" w:rsidRPr="00355A25" w:rsidTr="00A60D79">
        <w:trPr>
          <w:trHeight w:val="18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906 1 11 05012 04 0000 120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proofErr w:type="gramStart"/>
            <w:r w:rsidRPr="00355A25">
              <w:rPr>
                <w:sz w:val="20"/>
                <w:szCs w:val="20"/>
              </w:rPr>
              <w:t>Доходы, получаемые в виде арендной платы за 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(аренда)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510 270,0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593 070,0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627 468,0</w:t>
            </w:r>
          </w:p>
        </w:tc>
      </w:tr>
      <w:tr w:rsidR="00A60D79" w:rsidRPr="00355A25" w:rsidTr="00A60D79">
        <w:trPr>
          <w:trHeight w:val="168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905 1 11 05012 04 0000 120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proofErr w:type="gramStart"/>
            <w:r w:rsidRPr="00355A25">
              <w:rPr>
                <w:sz w:val="20"/>
                <w:szCs w:val="20"/>
              </w:rPr>
              <w:t xml:space="preserve">Доходы, получаемые в виде арендной платы за  земельные участки, государственная собственность на которые не разграничена и которые расположены в границах городских округов, а также </w:t>
            </w:r>
            <w:r w:rsidRPr="00355A25">
              <w:rPr>
                <w:b/>
                <w:bCs/>
                <w:sz w:val="20"/>
                <w:szCs w:val="20"/>
              </w:rPr>
              <w:t>средства от продажи права</w:t>
            </w:r>
            <w:r w:rsidRPr="00355A25">
              <w:rPr>
                <w:sz w:val="20"/>
                <w:szCs w:val="20"/>
              </w:rPr>
              <w:t xml:space="preserve"> на заключение договоров аренды указанных земельных участков (право аренды)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800,0</w:t>
            </w:r>
          </w:p>
        </w:tc>
      </w:tr>
      <w:tr w:rsidR="00A60D79" w:rsidRPr="00355A25" w:rsidTr="00A60D79">
        <w:trPr>
          <w:trHeight w:val="99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850 1 11 05026 04 0000 120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55A25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486,0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486,0</w:t>
            </w:r>
          </w:p>
        </w:tc>
      </w:tr>
      <w:tr w:rsidR="00A60D79" w:rsidRPr="00355A25" w:rsidTr="00A60D79">
        <w:trPr>
          <w:trHeight w:val="229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906 1 11 05312 04 0000 120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60D79" w:rsidRPr="00F1686E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F1686E" w:rsidRDefault="00A60D79" w:rsidP="00A60D79">
            <w:pPr>
              <w:jc w:val="center"/>
              <w:rPr>
                <w:b/>
                <w:sz w:val="18"/>
                <w:szCs w:val="20"/>
              </w:rPr>
            </w:pPr>
            <w:r w:rsidRPr="00F1686E">
              <w:rPr>
                <w:b/>
                <w:sz w:val="18"/>
                <w:szCs w:val="20"/>
              </w:rPr>
              <w:t>905 1 11 07014 04 0000 120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F1686E" w:rsidRDefault="00A60D79" w:rsidP="00A60D79">
            <w:pPr>
              <w:rPr>
                <w:b/>
                <w:sz w:val="20"/>
                <w:szCs w:val="20"/>
              </w:rPr>
            </w:pPr>
            <w:r w:rsidRPr="00F1686E">
              <w:rPr>
                <w:b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1686E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1686E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b/>
                <w:sz w:val="20"/>
                <w:szCs w:val="20"/>
              </w:rPr>
            </w:pPr>
            <w:r w:rsidRPr="00F1686E">
              <w:rPr>
                <w:b/>
                <w:sz w:val="20"/>
                <w:szCs w:val="20"/>
              </w:rPr>
              <w:t>600,0</w:t>
            </w:r>
          </w:p>
        </w:tc>
      </w:tr>
      <w:tr w:rsidR="00A60D79" w:rsidRPr="00355A25" w:rsidTr="00A60D79">
        <w:trPr>
          <w:trHeight w:val="153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000 1 11 09000 00 0000 120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62 909,0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65 603,0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68 890,0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53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904 1 11 09044 04 0002 120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плата за социальный наем)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8 164,0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8 444,0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8 834,0</w:t>
            </w:r>
          </w:p>
        </w:tc>
      </w:tr>
      <w:tr w:rsidR="00A60D79" w:rsidRPr="00355A25" w:rsidTr="00A60D79">
        <w:trPr>
          <w:trHeight w:val="153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904 1 11 09044 04 0004 120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плата за коммерческий  наем)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10 915,0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11 245,0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11 937,0</w:t>
            </w:r>
          </w:p>
        </w:tc>
      </w:tr>
      <w:tr w:rsidR="00A60D79" w:rsidRPr="00F1686E" w:rsidTr="00A60D79">
        <w:trPr>
          <w:trHeight w:val="153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F1686E" w:rsidRDefault="00A60D79" w:rsidP="00A60D79">
            <w:pPr>
              <w:jc w:val="center"/>
              <w:rPr>
                <w:sz w:val="18"/>
                <w:szCs w:val="20"/>
              </w:rPr>
            </w:pPr>
            <w:r w:rsidRPr="00F1686E">
              <w:rPr>
                <w:sz w:val="18"/>
                <w:szCs w:val="20"/>
              </w:rPr>
              <w:t>906 1 11 09044 04 0003 120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F1686E" w:rsidRDefault="00A60D79" w:rsidP="00A60D79">
            <w:pPr>
              <w:rPr>
                <w:sz w:val="20"/>
                <w:szCs w:val="20"/>
              </w:rPr>
            </w:pPr>
            <w:r w:rsidRPr="00F1686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 плата за размещение наружной рекламы)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sz w:val="20"/>
                <w:szCs w:val="20"/>
              </w:rPr>
            </w:pPr>
            <w:r w:rsidRPr="00F1686E">
              <w:rPr>
                <w:sz w:val="20"/>
                <w:szCs w:val="20"/>
              </w:rPr>
              <w:t>7 894,0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sz w:val="20"/>
                <w:szCs w:val="20"/>
              </w:rPr>
            </w:pPr>
            <w:r w:rsidRPr="00F1686E">
              <w:rPr>
                <w:sz w:val="20"/>
                <w:szCs w:val="20"/>
              </w:rPr>
              <w:t>7 894,0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sz w:val="20"/>
                <w:szCs w:val="20"/>
              </w:rPr>
            </w:pPr>
            <w:r w:rsidRPr="00F1686E">
              <w:rPr>
                <w:sz w:val="20"/>
                <w:szCs w:val="20"/>
              </w:rPr>
              <w:t>7 894,0</w:t>
            </w:r>
          </w:p>
        </w:tc>
      </w:tr>
      <w:tr w:rsidR="00A60D79" w:rsidRPr="00F1686E" w:rsidTr="00A60D79">
        <w:trPr>
          <w:trHeight w:val="178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F1686E" w:rsidRDefault="00A60D79" w:rsidP="00A60D79">
            <w:pPr>
              <w:jc w:val="center"/>
              <w:rPr>
                <w:sz w:val="18"/>
                <w:szCs w:val="20"/>
              </w:rPr>
            </w:pPr>
            <w:r w:rsidRPr="00F1686E">
              <w:rPr>
                <w:sz w:val="18"/>
                <w:szCs w:val="20"/>
              </w:rPr>
              <w:t>906 1 11 09044 04 0005 120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F1686E" w:rsidRDefault="00A60D79" w:rsidP="00A60D79">
            <w:pPr>
              <w:rPr>
                <w:sz w:val="20"/>
                <w:szCs w:val="20"/>
              </w:rPr>
            </w:pPr>
            <w:r w:rsidRPr="00F1686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(размещение нестационарных торговых объектов)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sz w:val="20"/>
                <w:szCs w:val="20"/>
              </w:rPr>
            </w:pPr>
            <w:r w:rsidRPr="00F1686E">
              <w:rPr>
                <w:sz w:val="20"/>
                <w:szCs w:val="20"/>
              </w:rPr>
              <w:t>35 936,0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sz w:val="20"/>
                <w:szCs w:val="20"/>
              </w:rPr>
            </w:pPr>
            <w:r w:rsidRPr="00F1686E">
              <w:rPr>
                <w:sz w:val="20"/>
                <w:szCs w:val="20"/>
              </w:rPr>
              <w:t>38 020,0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F1686E" w:rsidRDefault="00A60D79" w:rsidP="00A60D79">
            <w:pPr>
              <w:jc w:val="right"/>
              <w:rPr>
                <w:sz w:val="20"/>
                <w:szCs w:val="20"/>
              </w:rPr>
            </w:pPr>
            <w:r w:rsidRPr="00F1686E">
              <w:rPr>
                <w:sz w:val="20"/>
                <w:szCs w:val="20"/>
              </w:rPr>
              <w:t>40 225,0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000 1 12 00000 00 0000 000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5E130D" w:rsidRDefault="00A60D79" w:rsidP="00A60D79">
            <w:pPr>
              <w:rPr>
                <w:b/>
                <w:bCs/>
                <w:sz w:val="18"/>
                <w:szCs w:val="20"/>
              </w:rPr>
            </w:pPr>
            <w:r w:rsidRPr="005E130D">
              <w:rPr>
                <w:b/>
                <w:bCs/>
                <w:sz w:val="18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47 772,8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49 683,8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51 671,1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048 1 12 01000 01 0000 120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47 772,8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49 683,8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51 671,1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048 1 12 01010 01 0000 120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18 122,8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18 847,8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19 601,7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048 1 12 01030 01 0000 120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Плата за выбросы загрязняющих веществ в 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10 265,4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10 676,0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11 103,0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048 1 12 01040 01 0000 120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19 384,6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20 160,0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20 966,4</w:t>
            </w:r>
          </w:p>
        </w:tc>
      </w:tr>
      <w:tr w:rsidR="00A60D79" w:rsidRPr="00355A25" w:rsidTr="00A60D79">
        <w:trPr>
          <w:trHeight w:val="687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000 1 13 00000 00 0000 000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A60D79" w:rsidRDefault="00A60D79" w:rsidP="00A60D79">
            <w:pPr>
              <w:rPr>
                <w:b/>
                <w:bCs/>
                <w:sz w:val="18"/>
                <w:szCs w:val="20"/>
              </w:rPr>
            </w:pPr>
            <w:r w:rsidRPr="00A60D79">
              <w:rPr>
                <w:b/>
                <w:bCs/>
                <w:sz w:val="18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47 632,6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41 049,6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41 099,6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906 1 13 01074 04 0000 130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945,0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992,0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1 042,0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000 1 13 01994 04 0000 130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24 310,0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17 230,0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17 230,0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911 1 13 01994 04 0000 130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доходы от оказания платных услу</w:t>
            </w:r>
            <w:proofErr w:type="gramStart"/>
            <w:r w:rsidRPr="00355A25">
              <w:rPr>
                <w:sz w:val="20"/>
                <w:szCs w:val="20"/>
              </w:rPr>
              <w:t>г(</w:t>
            </w:r>
            <w:proofErr w:type="gramEnd"/>
            <w:r w:rsidRPr="00355A25">
              <w:rPr>
                <w:sz w:val="20"/>
                <w:szCs w:val="20"/>
              </w:rPr>
              <w:t xml:space="preserve">работ) получателями средств бюджетов городских округов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200,0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915 1 13 01994 04 0000 130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24 110,0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17 030,0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17 030,0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000 1 13 02064 04 0000 130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2 628,6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2 778,6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2 778,6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900 1 13 02064 04 0000 130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1 600,0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1 600,0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903 1 13 02064 04 0000 130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180,0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180,0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 xml:space="preserve">915 1 13 02064 04 0000 130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340,6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340,6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917 1 13 02064 04 0000 130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28,0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28,0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919 1 13 02064 04 0000 130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550,0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935 1 13 02064 04 0000 130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80,0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000 1 13 02994 04 0000 130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19 749,0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20 049,0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20 049,0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900 1 13 02994 04 0000 130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500,0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911 1 13 02994 04 0000 130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17 479,0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17 479,0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17 479,0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915 1 13 02994 04 0000 130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1 120,0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1 120,0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933 1 13 02994 04 0000 130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950,0</w:t>
            </w:r>
          </w:p>
        </w:tc>
      </w:tr>
      <w:tr w:rsidR="00A60D79" w:rsidRPr="00355A25" w:rsidTr="00A60D79">
        <w:trPr>
          <w:trHeight w:val="262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000 1 14 00000 00 0000 000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5E130D" w:rsidRDefault="00A60D79" w:rsidP="00A60D79">
            <w:pPr>
              <w:rPr>
                <w:b/>
                <w:bCs/>
                <w:sz w:val="18"/>
                <w:szCs w:val="20"/>
              </w:rPr>
            </w:pPr>
            <w:r w:rsidRPr="005E130D">
              <w:rPr>
                <w:b/>
                <w:bCs/>
                <w:sz w:val="18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30 000,0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15 000,0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68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905 1 14 02043 04 0000 410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10 000,0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905 1 14 06012 04 0000 430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5 000,0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5E130D" w:rsidRDefault="00A60D79" w:rsidP="00A60D79">
            <w:pPr>
              <w:rPr>
                <w:b/>
                <w:bCs/>
                <w:sz w:val="18"/>
                <w:szCs w:val="20"/>
              </w:rPr>
            </w:pPr>
            <w:r w:rsidRPr="005E130D">
              <w:rPr>
                <w:b/>
                <w:bCs/>
                <w:sz w:val="18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69 851,0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70 734,0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71 782,0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000 1 16 03000 00 0000 140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1 387,0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1 387,0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1 387,0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204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182 1 16 03010 01 0000 140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proofErr w:type="gramStart"/>
            <w:r w:rsidRPr="00355A25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1 200,0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1 200,0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182 1 16 03030 01 0000 140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187,0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187,0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182 1 16 06000 01 0000 140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1 000,0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000 1 16 08000 01 0000 140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1 020,0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1 020,0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1 020,0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141 1 16 08010 01 0000 140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188 1 16 08010 01 0000 140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950,0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141 1 16 08020 01 0000 140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188 1 16 08020 01 0000 140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000 1 16 23040 04 0000 140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355A25">
              <w:rPr>
                <w:b/>
                <w:bCs/>
                <w:sz w:val="20"/>
                <w:szCs w:val="20"/>
              </w:rPr>
              <w:t>выгодоприобретателями</w:t>
            </w:r>
            <w:proofErr w:type="spellEnd"/>
            <w:r w:rsidRPr="00355A25">
              <w:rPr>
                <w:b/>
                <w:bCs/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000 1 16 23041 04 0000 140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55A25">
              <w:rPr>
                <w:b/>
                <w:bCs/>
                <w:sz w:val="20"/>
                <w:szCs w:val="20"/>
              </w:rPr>
              <w:t>выгодоприобретателями</w:t>
            </w:r>
            <w:proofErr w:type="spellEnd"/>
            <w:r w:rsidRPr="00355A25">
              <w:rPr>
                <w:b/>
                <w:bCs/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911 1 16 23041 04 0000 140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55A25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355A25">
              <w:rPr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45,0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915 1 16 23041 04 0000 140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355A25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355A25">
              <w:rPr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35,0</w:t>
            </w:r>
          </w:p>
        </w:tc>
      </w:tr>
      <w:tr w:rsidR="00A60D79" w:rsidRPr="00355A25" w:rsidTr="00A60D79">
        <w:trPr>
          <w:trHeight w:val="178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000 1 16 25000 01 0000 140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1 175,0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1 225,0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1 275,0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000 1 16 25050 01 0000 140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175,0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141 1 16 25050 01 0000 140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80,0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188 1 16 25050 01 0000 140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95,0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000 1 16 25060 01 0000 140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1 050,0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1 100,0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321 1 16 25060 01 0000 140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1 050,0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1 100,0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000 1 16 28000 01 0000 140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3 560,0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3 360,0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3 260,0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141 1 16 28000 01 0000 140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3 300,0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3 200,0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188 1 16 28000 01 0000 140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60,0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000 1 16 30000 01 0000 140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13 300,0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13 300,0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13 300,0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188 1 16 30013 01 0000 140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8 200,0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8 200,0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188 1 16 30030 01 0000 140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5 100,0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5 100,0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000 1 16 32000 04 0000 140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45,0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911 1 16 32000 04 0000 140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45,0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000 1 16 33040 04 0000 140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121,0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911 1 16 33040 04 0000 140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116,0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116,0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915 1 16 33040 04 0000 140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000 1 16 37000 00 0000 140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Поступления сумм в возмещение вреда, причиняемого автомобильным дорогам транспортными средствами, осуществляющим перевозки тяжеловесных и (или) крупногабаритных грузов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6 700,0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6 700,0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933 1 16 37030 04 0000 140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Поступления сумм в возмещение вреда, причиняемого автомобильным дорогам  местного значения транспортными средствами, осуществляющим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6 700,0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6 700,0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000 1 16 43000 01 0000 140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1 200,0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1 200,0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188 1 16 43000 01 0000 140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1 200,0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1 200,0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000 1 16 51020 02 0000 140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1 155,0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1 155,0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903 1 16 51020 02 0000 140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400,0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908 1 16 51020 02 0000 140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917 1 16 51020 02 0000 140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919 1 16 51020 02 0000 140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250,0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926 1 16 51020 02 0000 140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105,0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935 1 16 51020 02 0000 140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100,0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000 1 16 90000 00 0000 140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39 108,0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40 141,0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41 239,0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106 1 16 90040 04 0000 140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141 1 16 90040 04 0000 140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750,0</w:t>
            </w:r>
          </w:p>
        </w:tc>
      </w:tr>
      <w:tr w:rsidR="00A60D79" w:rsidRPr="00743FEF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182 1 16 90040 04 0000 140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743FEF" w:rsidRDefault="00A60D79" w:rsidP="00A60D79">
            <w:pPr>
              <w:rPr>
                <w:sz w:val="20"/>
                <w:szCs w:val="20"/>
              </w:rPr>
            </w:pPr>
            <w:r w:rsidRPr="00743FEF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743FEF" w:rsidRDefault="00A60D79" w:rsidP="00A60D79">
            <w:pPr>
              <w:jc w:val="right"/>
              <w:rPr>
                <w:sz w:val="20"/>
                <w:szCs w:val="20"/>
              </w:rPr>
            </w:pPr>
            <w:r w:rsidRPr="00743FEF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743FEF" w:rsidRDefault="00A60D79" w:rsidP="00A60D79">
            <w:pPr>
              <w:jc w:val="right"/>
              <w:rPr>
                <w:sz w:val="20"/>
                <w:szCs w:val="20"/>
              </w:rPr>
            </w:pPr>
            <w:r w:rsidRPr="00743FEF">
              <w:rPr>
                <w:sz w:val="20"/>
                <w:szCs w:val="20"/>
              </w:rPr>
              <w:t>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743FEF" w:rsidRDefault="00A60D79" w:rsidP="00A60D79">
            <w:pPr>
              <w:jc w:val="right"/>
              <w:rPr>
                <w:sz w:val="20"/>
                <w:szCs w:val="20"/>
              </w:rPr>
            </w:pPr>
            <w:r w:rsidRPr="00743FEF">
              <w:rPr>
                <w:sz w:val="20"/>
                <w:szCs w:val="20"/>
              </w:rPr>
              <w:t>5,0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188 1 16 90040 04 0000 140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14 500,0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14 500,0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14 500,0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856 1 16 90040 04 0000 140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857 1 16 90040 04 0000 140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850,0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903 1 16 90040 04 0000 140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906 1 16 90040 04 0000 140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21 667,0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22 750,0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23 888,0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908 1 16 90040 04 0000 140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70,00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12,0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12,0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917 1 16 90040 04 0000 140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919 1 16 90040 04 0000 140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926 1 16 90040 04 0000 140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95,0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934 1 16 90040 04 0000 140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935 1 16 90040 04 0000 140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75,0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000 2 00 00000 00 0000 000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9 253 648,1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7 988 796,8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7 984 602,0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000 2 02 00000 00 0000 000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9 236 437,1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7 971 585,8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7 967 691,0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52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000 2 02 10000 04 0000 151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1 882 456,0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583 624,0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550 059,0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855 2 02 15001 04 0000 151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24 331,0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24 349,0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24 380,0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855 2 02 15001 04 0000 151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1 858 125,0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559 275,0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525 679,0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000 2 02 30000 00 0000 151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7 353 981,1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7 387 961,8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7 417 632,0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915 2 02 30013 04 0000 151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23 095,0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23 095,0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23 095,0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915 2 02 30022 04 0000 151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174 535,0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186 535,0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186 535,0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Субвенции бюджетам городских округов на  выполнение  передаваемых полномочий субъектов Российской Федерации, в том 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6 385 819,6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6 385 427,6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6 385 045,1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855 2 02 30024 04 0000 151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Субвенция бюджетам городских округов на социальную поддержку </w:t>
            </w:r>
            <w:proofErr w:type="spellStart"/>
            <w:r w:rsidRPr="00355A25">
              <w:rPr>
                <w:sz w:val="20"/>
                <w:szCs w:val="20"/>
              </w:rPr>
              <w:t>работноков</w:t>
            </w:r>
            <w:proofErr w:type="spellEnd"/>
            <w:r w:rsidRPr="00355A25">
              <w:rPr>
                <w:sz w:val="20"/>
                <w:szCs w:val="20"/>
              </w:rPr>
              <w:t xml:space="preserve"> образовательных организаций и участников образовательного процесса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9 100,0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9 100,0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855 2 02 30024 04 0000 151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82 409,0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82 409,0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82 409,0</w:t>
            </w:r>
          </w:p>
        </w:tc>
      </w:tr>
      <w:tr w:rsidR="00A60D79" w:rsidRPr="00355A25" w:rsidTr="00A60D79">
        <w:trPr>
          <w:trHeight w:val="276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900 2 02 30024 04 0000 151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2 549,0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2 549,0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2 549,0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900 2 02 30024 04 0000 151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456,0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456,0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proofErr w:type="gramStart"/>
            <w:r w:rsidRPr="00355A25">
              <w:rPr>
                <w:sz w:val="20"/>
                <w:szCs w:val="20"/>
              </w:rPr>
              <w:t>ОБЛ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24 183,8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23 791,8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23 409,3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1 508 760,2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1 508 760,2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1 508 760,2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27 634,8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27 634,8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27 634,8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244 972,2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244 972,2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244 972,2</w:t>
            </w:r>
          </w:p>
        </w:tc>
      </w:tr>
      <w:tr w:rsidR="00A60D79" w:rsidRPr="00355A25" w:rsidTr="00A60D79">
        <w:trPr>
          <w:trHeight w:val="153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2 123 272,6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2 123 272,6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2 123 272,6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1 260,0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1 260,0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1 260,0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proofErr w:type="gramStart"/>
            <w:r w:rsidRPr="00355A25">
              <w:rPr>
                <w:sz w:val="20"/>
                <w:szCs w:val="20"/>
              </w:rPr>
              <w:t>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1 792,0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1 792,0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1 792,0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108 419,1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108 419,1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108 419,1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Предоставление бесплатного проезда отдельным категориям </w:t>
            </w:r>
            <w:proofErr w:type="gramStart"/>
            <w:r w:rsidRPr="00355A2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2 693,0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2 693,0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2 693,0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913 2 02 30024 04 0000 151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48,0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48,0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158 392,0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158 392,0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158 392,0</w:t>
            </w:r>
          </w:p>
        </w:tc>
      </w:tr>
      <w:tr w:rsidR="00A60D79" w:rsidRPr="00355A25" w:rsidTr="00A60D79">
        <w:trPr>
          <w:trHeight w:val="306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proofErr w:type="gramStart"/>
            <w:r w:rsidRPr="00355A25">
              <w:rPr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</w:t>
            </w:r>
            <w:proofErr w:type="gramEnd"/>
            <w:r w:rsidRPr="00355A25">
              <w:rPr>
                <w:sz w:val="20"/>
                <w:szCs w:val="20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6 179,0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6 179,0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6 179,0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76,0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76,0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3 613,1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3 613,1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3 613,1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39 980,0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39 980,0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39 980,0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74,7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74,7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143 550,0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143 550,0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143 550,0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3 909,2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3 909,2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3 909,2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90 456,0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90 456,0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90 456,0</w:t>
            </w:r>
          </w:p>
        </w:tc>
      </w:tr>
      <w:tr w:rsidR="00A60D79" w:rsidRPr="00355A25" w:rsidTr="00A60D79">
        <w:trPr>
          <w:trHeight w:val="56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proofErr w:type="gramStart"/>
            <w:r w:rsidRPr="00355A25">
              <w:rPr>
                <w:sz w:val="20"/>
                <w:szCs w:val="20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льготы на проезд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12,0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12,0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182 459,6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182 459,6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182 459,6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3 255,0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3 255,0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3 255,0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646,0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646,0</w:t>
            </w:r>
          </w:p>
        </w:tc>
      </w:tr>
      <w:tr w:rsidR="00A60D79" w:rsidRPr="00355A25" w:rsidTr="00A60D79">
        <w:trPr>
          <w:trHeight w:val="153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8 360,0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8 360,0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8 360,0</w:t>
            </w:r>
          </w:p>
        </w:tc>
      </w:tr>
      <w:tr w:rsidR="00A60D79" w:rsidRPr="00355A25" w:rsidTr="00A60D79">
        <w:trPr>
          <w:trHeight w:val="178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1 451,0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1 451,0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1 451,0</w:t>
            </w:r>
          </w:p>
        </w:tc>
      </w:tr>
      <w:tr w:rsidR="00A60D79" w:rsidRPr="00355A25" w:rsidTr="00A60D79">
        <w:trPr>
          <w:trHeight w:val="204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671 158,0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671 158,0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671 158,0</w:t>
            </w:r>
          </w:p>
        </w:tc>
      </w:tr>
      <w:tr w:rsidR="00A60D79" w:rsidRPr="00355A25" w:rsidTr="00A60D79">
        <w:trPr>
          <w:trHeight w:val="276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235 969,0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235 969,0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235 969,0</w:t>
            </w:r>
          </w:p>
        </w:tc>
      </w:tr>
      <w:tr w:rsidR="00A60D79" w:rsidRPr="00355A25" w:rsidTr="00A60D79">
        <w:trPr>
          <w:trHeight w:val="153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247 674,9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247 674,9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247 674,9</w:t>
            </w:r>
          </w:p>
        </w:tc>
      </w:tr>
      <w:tr w:rsidR="00A60D79" w:rsidRPr="00355A25" w:rsidTr="00A60D79">
        <w:trPr>
          <w:trHeight w:val="178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190,0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190,0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143 683,0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143 683,0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143 683,0</w:t>
            </w:r>
          </w:p>
        </w:tc>
      </w:tr>
      <w:tr w:rsidR="00A60D79" w:rsidRPr="00355A25" w:rsidTr="00A60D79">
        <w:trPr>
          <w:trHeight w:val="178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4 300,0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4 300,0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934 2 02 30024 04 0000 151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 xml:space="preserve">Осуществление отдельных полномочий в сфере организации регулярных перевозок пассажиров и багажа </w:t>
            </w:r>
            <w:proofErr w:type="gramStart"/>
            <w:r w:rsidRPr="00355A25">
              <w:rPr>
                <w:sz w:val="20"/>
                <w:szCs w:val="20"/>
              </w:rPr>
              <w:t>автомобильным</w:t>
            </w:r>
            <w:proofErr w:type="gramEnd"/>
            <w:r w:rsidRPr="00355A25">
              <w:rPr>
                <w:sz w:val="20"/>
                <w:szCs w:val="20"/>
              </w:rPr>
              <w:t xml:space="preserve"> </w:t>
            </w:r>
            <w:proofErr w:type="spellStart"/>
            <w:r w:rsidRPr="00355A25">
              <w:rPr>
                <w:sz w:val="20"/>
                <w:szCs w:val="20"/>
              </w:rPr>
              <w:t>траспортом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66 104,0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66 104,0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66 104,0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936 2 02 30024 04 0000 151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25 547,4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25 547,4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25 547,4</w:t>
            </w:r>
          </w:p>
        </w:tc>
      </w:tr>
      <w:tr w:rsidR="00A60D79" w:rsidRPr="00355A25" w:rsidTr="00A60D79">
        <w:trPr>
          <w:trHeight w:val="229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936 2 02 30024 04 0000 151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proofErr w:type="gramStart"/>
            <w:r w:rsidRPr="00355A25">
              <w:rPr>
                <w:sz w:val="20"/>
                <w:szCs w:val="20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№ 124-ОЗ «О некоторых вопросах в сфере опеки и попечительства несовершеннолетних» 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207 700,0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207 700,0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207 700,0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936 2 02 30024 04 0000 151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Обеспечение зачисления денежных сре</w:t>
            </w:r>
            <w:proofErr w:type="gramStart"/>
            <w:r w:rsidRPr="00355A25">
              <w:rPr>
                <w:sz w:val="20"/>
                <w:szCs w:val="20"/>
              </w:rPr>
              <w:t>дств дл</w:t>
            </w:r>
            <w:proofErr w:type="gramEnd"/>
            <w:r w:rsidRPr="00355A25">
              <w:rPr>
                <w:sz w:val="20"/>
                <w:szCs w:val="2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3 530,0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3 530,0</w:t>
            </w:r>
          </w:p>
        </w:tc>
      </w:tr>
      <w:tr w:rsidR="00A60D79" w:rsidRPr="00355A25" w:rsidTr="00A60D79">
        <w:trPr>
          <w:trHeight w:val="153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911 2 02 30029 04 0000 151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4 226,0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4 226,0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4 226,0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905 2 02 35082 04 0000 151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53 938,9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56 244,8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58 494,6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915 2 02 35084 04 0000 151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109 687,0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112 008,0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120 908,0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900 2 02 35120 00 0000 151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4 256,8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285,2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460,3</w:t>
            </w:r>
          </w:p>
        </w:tc>
      </w:tr>
      <w:tr w:rsidR="00A60D79" w:rsidRPr="00355A25" w:rsidTr="00A60D79">
        <w:trPr>
          <w:trHeight w:val="546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915 2 02 35135 04 0000 151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РФ"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1 190,1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4 760,2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11 305,5</w:t>
            </w:r>
          </w:p>
        </w:tc>
      </w:tr>
      <w:tr w:rsidR="00A60D79" w:rsidRPr="00355A25" w:rsidTr="00A60D79">
        <w:trPr>
          <w:trHeight w:val="102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915 2 02 35137 04 0000 151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2 006,1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2 265,9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2 353,6</w:t>
            </w:r>
          </w:p>
        </w:tc>
      </w:tr>
      <w:tr w:rsidR="00A60D79" w:rsidRPr="00355A25" w:rsidTr="00A60D79">
        <w:trPr>
          <w:trHeight w:val="127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915 2 02 35220 04 0000 151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19 756,4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20 550,0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21 373,7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915 2 02 35250 04 0000 151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290 210,0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296 084,0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296 084,0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936 2 02 35260 04 0000 151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11 738,8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12 100,0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12 000,0</w:t>
            </w:r>
          </w:p>
        </w:tc>
      </w:tr>
      <w:tr w:rsidR="00A60D79" w:rsidRPr="00355A25" w:rsidTr="00A60D79">
        <w:trPr>
          <w:trHeight w:val="178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915 2 02 35270 04 0000 151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4 599,1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4 748,5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4 931,2</w:t>
            </w:r>
          </w:p>
        </w:tc>
      </w:tr>
      <w:tr w:rsidR="00A60D79" w:rsidRPr="00355A25" w:rsidTr="00A60D79">
        <w:trPr>
          <w:trHeight w:val="178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915 2 02 35280 04 0000 151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355A25">
              <w:rPr>
                <w:b/>
                <w:bCs/>
                <w:sz w:val="20"/>
                <w:szCs w:val="20"/>
              </w:rPr>
              <w:t>дств в с</w:t>
            </w:r>
            <w:proofErr w:type="gramEnd"/>
            <w:r w:rsidRPr="00355A25">
              <w:rPr>
                <w:b/>
                <w:bCs/>
                <w:sz w:val="20"/>
                <w:szCs w:val="2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147,0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154,0</w:t>
            </w:r>
          </w:p>
        </w:tc>
      </w:tr>
      <w:tr w:rsidR="00A60D79" w:rsidRPr="00355A25" w:rsidTr="00A60D79">
        <w:trPr>
          <w:trHeight w:val="229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915 2 02 35380 04 0000 151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268 782,3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279 484,6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290 666,0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000 2 07 00000 00 0000 180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17 211,0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17 211,0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16 911,0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000 2 07 04050 04 0001 180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15 211,0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15 211,0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14 911,0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903 2 07 04050 04 0001 180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400,0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908 2 07 04050 04 0001 180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220,0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220,0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911 2 07 04050 04 0001 180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12 371,0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12 371,0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12 371,0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915 2 07 04050 04 0001 180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210,0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210,0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917 2 07 04050 04 0001 180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919 2 07 04050 04 0001 180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300,0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926 2 07 04050 04 0001 180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500,0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200,0</w:t>
            </w:r>
          </w:p>
        </w:tc>
      </w:tr>
      <w:tr w:rsidR="00A60D79" w:rsidRPr="00355A25" w:rsidTr="00A60D79">
        <w:trPr>
          <w:trHeight w:val="76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935 2 07 04050 04 0001 180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710,0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710,0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b/>
                <w:bCs/>
                <w:sz w:val="18"/>
                <w:szCs w:val="20"/>
              </w:rPr>
            </w:pPr>
            <w:r w:rsidRPr="00743FEF">
              <w:rPr>
                <w:b/>
                <w:bCs/>
                <w:sz w:val="18"/>
                <w:szCs w:val="20"/>
              </w:rPr>
              <w:t>000 2 07 04050 04 0000 180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2 000,0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 </w:t>
            </w:r>
          </w:p>
        </w:tc>
      </w:tr>
      <w:tr w:rsidR="00A60D79" w:rsidRPr="00355A25" w:rsidTr="00A60D79">
        <w:trPr>
          <w:trHeight w:val="51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855 2 07 04050 04 0000 180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Прочие безвозмездные поступления в бюджеты городских округов (день Победы)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2 000,0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sz w:val="20"/>
                <w:szCs w:val="20"/>
              </w:rPr>
            </w:pPr>
            <w:r w:rsidRPr="00355A25">
              <w:rPr>
                <w:sz w:val="20"/>
                <w:szCs w:val="20"/>
              </w:rPr>
              <w:t>2 000,0</w:t>
            </w:r>
          </w:p>
        </w:tc>
      </w:tr>
      <w:tr w:rsidR="00A60D79" w:rsidRPr="00355A25" w:rsidTr="00A60D79">
        <w:trPr>
          <w:trHeight w:val="255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60D79" w:rsidRPr="00743FEF" w:rsidRDefault="00A60D79" w:rsidP="00A60D79">
            <w:pPr>
              <w:jc w:val="center"/>
              <w:rPr>
                <w:sz w:val="18"/>
                <w:szCs w:val="20"/>
              </w:rPr>
            </w:pPr>
            <w:r w:rsidRPr="00743FEF">
              <w:rPr>
                <w:sz w:val="18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60D79" w:rsidRPr="00355A25" w:rsidRDefault="00A60D79" w:rsidP="00A60D79">
            <w:pPr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14 899 425,8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13 768 695,6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60D79" w:rsidRPr="00355A25" w:rsidRDefault="00A60D79" w:rsidP="00A60D79">
            <w:pPr>
              <w:jc w:val="right"/>
              <w:rPr>
                <w:b/>
                <w:bCs/>
                <w:sz w:val="20"/>
                <w:szCs w:val="20"/>
              </w:rPr>
            </w:pPr>
            <w:r w:rsidRPr="00355A25">
              <w:rPr>
                <w:b/>
                <w:bCs/>
                <w:sz w:val="20"/>
                <w:szCs w:val="20"/>
              </w:rPr>
              <w:t>13 905 144,6</w:t>
            </w:r>
          </w:p>
        </w:tc>
      </w:tr>
    </w:tbl>
    <w:p w:rsidR="00A60D79" w:rsidRPr="008C7247" w:rsidRDefault="00A60D79" w:rsidP="00A60D79">
      <w:pPr>
        <w:contextualSpacing/>
      </w:pPr>
    </w:p>
    <w:p w:rsidR="00141821" w:rsidRDefault="00141821" w:rsidP="00141821">
      <w:pPr>
        <w:spacing w:line="300" w:lineRule="auto"/>
        <w:ind w:firstLineChars="253" w:firstLine="610"/>
        <w:jc w:val="center"/>
        <w:rPr>
          <w:b/>
        </w:rPr>
      </w:pPr>
      <w:r w:rsidRPr="008F7674">
        <w:rPr>
          <w:b/>
        </w:rPr>
        <w:t>РАСХОДЫ</w:t>
      </w:r>
    </w:p>
    <w:p w:rsidR="00141821" w:rsidRPr="00F114CB" w:rsidRDefault="00141821" w:rsidP="00141821">
      <w:pPr>
        <w:spacing w:line="300" w:lineRule="auto"/>
        <w:ind w:firstLineChars="253" w:firstLine="610"/>
        <w:jc w:val="center"/>
        <w:rPr>
          <w:b/>
        </w:rPr>
      </w:pPr>
    </w:p>
    <w:p w:rsidR="00141821" w:rsidRPr="008D3682" w:rsidRDefault="00141821" w:rsidP="00141821">
      <w:pPr>
        <w:ind w:firstLine="708"/>
        <w:jc w:val="both"/>
      </w:pPr>
      <w:r w:rsidRPr="008D3682">
        <w:t>Проект бюджета на 201</w:t>
      </w:r>
      <w:r>
        <w:t>8-2020</w:t>
      </w:r>
      <w:r w:rsidRPr="008D3682">
        <w:t xml:space="preserve"> годы первоначально был сформирован на основании </w:t>
      </w:r>
      <w:r>
        <w:t xml:space="preserve">20 </w:t>
      </w:r>
      <w:r w:rsidRPr="008D3682">
        <w:t>муниципальных программ.</w:t>
      </w:r>
    </w:p>
    <w:p w:rsidR="00141821" w:rsidRPr="008D3682" w:rsidRDefault="00141821" w:rsidP="00141821">
      <w:pPr>
        <w:ind w:firstLine="851"/>
        <w:contextualSpacing/>
        <w:jc w:val="both"/>
        <w:rPr>
          <w:rFonts w:eastAsia="Calibri"/>
        </w:rPr>
      </w:pPr>
      <w:r w:rsidRPr="008D3682">
        <w:rPr>
          <w:rFonts w:eastAsia="Calibri"/>
        </w:rPr>
        <w:t xml:space="preserve">Расходы </w:t>
      </w:r>
      <w:r w:rsidRPr="00CF0141">
        <w:rPr>
          <w:rFonts w:eastAsia="Calibri"/>
        </w:rPr>
        <w:t xml:space="preserve">в рамках программ </w:t>
      </w:r>
      <w:r w:rsidRPr="00CF0141">
        <w:rPr>
          <w:rFonts w:eastAsia="Calibri"/>
          <w:b/>
        </w:rPr>
        <w:t>по предложениям ГРБС</w:t>
      </w:r>
      <w:r w:rsidRPr="00CF0141">
        <w:rPr>
          <w:rFonts w:eastAsia="Calibri"/>
        </w:rPr>
        <w:t xml:space="preserve"> за счет </w:t>
      </w:r>
      <w:r w:rsidRPr="00CF0141">
        <w:rPr>
          <w:rFonts w:eastAsia="Calibri"/>
          <w:b/>
        </w:rPr>
        <w:t>всех источников</w:t>
      </w:r>
      <w:r w:rsidRPr="00CF0141">
        <w:rPr>
          <w:rFonts w:eastAsia="Calibri"/>
        </w:rPr>
        <w:t xml:space="preserve"> финансирования составляют на 2018 год 21 </w:t>
      </w:r>
      <w:r>
        <w:rPr>
          <w:rFonts w:eastAsia="Calibri"/>
        </w:rPr>
        <w:t>925</w:t>
      </w:r>
      <w:r w:rsidRPr="00CF0141">
        <w:rPr>
          <w:rFonts w:eastAsia="Calibri"/>
        </w:rPr>
        <w:t> 601,0 тыс. руб., на 2019 год – 18 194 299,0 тыс. руб., на 2020 год – 17 914 332,0 тыс. руб.</w:t>
      </w:r>
    </w:p>
    <w:p w:rsidR="00141821" w:rsidRDefault="00141821" w:rsidP="00141821">
      <w:pPr>
        <w:ind w:firstLine="851"/>
        <w:contextualSpacing/>
        <w:jc w:val="both"/>
        <w:rPr>
          <w:rFonts w:eastAsia="Calibri"/>
          <w:b/>
        </w:rPr>
      </w:pPr>
    </w:p>
    <w:p w:rsidR="00141821" w:rsidRPr="00CF0141" w:rsidRDefault="00141821" w:rsidP="00141821">
      <w:pPr>
        <w:ind w:firstLine="851"/>
        <w:contextualSpacing/>
        <w:jc w:val="center"/>
        <w:rPr>
          <w:rFonts w:eastAsia="Calibri"/>
          <w:b/>
        </w:rPr>
      </w:pPr>
      <w:r w:rsidRPr="00CF0141">
        <w:rPr>
          <w:rFonts w:eastAsia="Calibri"/>
          <w:b/>
        </w:rPr>
        <w:t>Проекты муниципальных программ на 2018-2020 г.г.</w:t>
      </w:r>
    </w:p>
    <w:p w:rsidR="00141821" w:rsidRPr="00CF0141" w:rsidRDefault="00141821" w:rsidP="00141821">
      <w:pPr>
        <w:ind w:firstLine="851"/>
        <w:contextualSpacing/>
        <w:jc w:val="right"/>
        <w:rPr>
          <w:rFonts w:eastAsia="Calibri"/>
        </w:rPr>
      </w:pPr>
      <w:r w:rsidRPr="00CF0141">
        <w:rPr>
          <w:rFonts w:eastAsia="Calibri"/>
        </w:rPr>
        <w:t>тыс. руб.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560"/>
        <w:gridCol w:w="1559"/>
        <w:gridCol w:w="1559"/>
      </w:tblGrid>
      <w:tr w:rsidR="00141821" w:rsidRPr="00CF0141" w:rsidTr="00141821">
        <w:trPr>
          <w:trHeight w:val="495"/>
        </w:trPr>
        <w:tc>
          <w:tcPr>
            <w:tcW w:w="567" w:type="dxa"/>
            <w:vMerge w:val="restart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  <w:rPr>
                <w:b/>
              </w:rPr>
            </w:pPr>
            <w:r w:rsidRPr="00CF0141">
              <w:rPr>
                <w:b/>
              </w:rPr>
              <w:t xml:space="preserve">№ </w:t>
            </w:r>
            <w:proofErr w:type="spellStart"/>
            <w:proofErr w:type="gramStart"/>
            <w:r w:rsidRPr="00CF0141">
              <w:rPr>
                <w:b/>
              </w:rPr>
              <w:t>п</w:t>
            </w:r>
            <w:proofErr w:type="spellEnd"/>
            <w:proofErr w:type="gramEnd"/>
            <w:r w:rsidRPr="00CF0141">
              <w:rPr>
                <w:b/>
              </w:rPr>
              <w:t>/</w:t>
            </w:r>
            <w:proofErr w:type="spellStart"/>
            <w:r w:rsidRPr="00CF0141">
              <w:rPr>
                <w:b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  <w:rPr>
                <w:b/>
              </w:rPr>
            </w:pPr>
            <w:r w:rsidRPr="00CF0141">
              <w:rPr>
                <w:b/>
              </w:rPr>
              <w:t>Наименование программ</w:t>
            </w:r>
          </w:p>
        </w:tc>
        <w:tc>
          <w:tcPr>
            <w:tcW w:w="4678" w:type="dxa"/>
            <w:gridSpan w:val="3"/>
            <w:shd w:val="clear" w:color="000000" w:fill="FFFFFF"/>
            <w:vAlign w:val="bottom"/>
            <w:hideMark/>
          </w:tcPr>
          <w:p w:rsidR="00141821" w:rsidRPr="00CF0141" w:rsidRDefault="00141821" w:rsidP="00141821">
            <w:pPr>
              <w:jc w:val="center"/>
              <w:rPr>
                <w:b/>
              </w:rPr>
            </w:pPr>
            <w:r w:rsidRPr="00CF0141">
              <w:rPr>
                <w:b/>
              </w:rPr>
              <w:t xml:space="preserve">Расходы в рамках программ за счет всех источников финансирования </w:t>
            </w:r>
          </w:p>
        </w:tc>
      </w:tr>
      <w:tr w:rsidR="00141821" w:rsidRPr="00CF0141" w:rsidTr="00141821">
        <w:trPr>
          <w:trHeight w:val="270"/>
        </w:trPr>
        <w:tc>
          <w:tcPr>
            <w:tcW w:w="567" w:type="dxa"/>
            <w:vMerge/>
            <w:vAlign w:val="center"/>
            <w:hideMark/>
          </w:tcPr>
          <w:p w:rsidR="00141821" w:rsidRPr="00CF0141" w:rsidRDefault="00141821" w:rsidP="00141821">
            <w:pPr>
              <w:rPr>
                <w:b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141821" w:rsidRPr="00CF0141" w:rsidRDefault="00141821" w:rsidP="00141821">
            <w:pPr>
              <w:rPr>
                <w:b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  <w:rPr>
                <w:b/>
              </w:rPr>
            </w:pPr>
            <w:r w:rsidRPr="00CF0141">
              <w:rPr>
                <w:b/>
              </w:rPr>
              <w:t>2018 год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  <w:rPr>
                <w:b/>
              </w:rPr>
            </w:pPr>
            <w:r w:rsidRPr="00CF0141">
              <w:rPr>
                <w:b/>
              </w:rPr>
              <w:t>2019 год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  <w:rPr>
                <w:b/>
              </w:rPr>
            </w:pPr>
            <w:r w:rsidRPr="00CF0141">
              <w:rPr>
                <w:b/>
              </w:rPr>
              <w:t>2020 год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41821" w:rsidRPr="00CF0141" w:rsidRDefault="00141821" w:rsidP="00141821">
            <w:r w:rsidRPr="00CF0141">
              <w:t>Охрана окружающей среды и рациональное природопользование в границах Новокузнецкого городского округа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4 251,0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4 009,0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4 009,0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41821" w:rsidRPr="00CF0141" w:rsidRDefault="00141821" w:rsidP="00141821">
            <w:r w:rsidRPr="00CF0141">
              <w:t>Основные направления развития территории Новокузнецкого городского округа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65 584,0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65 856,0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65 856,0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41821" w:rsidRPr="00CF0141" w:rsidRDefault="00141821" w:rsidP="00141821">
            <w:r w:rsidRPr="00CF0141">
              <w:t>Комплексное благоустройство Новокузнецкого городского округа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2 197 778,0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1 728 642,0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1 554 306,0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4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141821" w:rsidRPr="00CF0141" w:rsidRDefault="00141821" w:rsidP="00141821">
            <w:r w:rsidRPr="00CF0141">
              <w:t>Развитие жилищно-коммунального хозяйства города Новокузнецка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3 877 711,0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2 314 880,0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2 119 146,0</w:t>
            </w:r>
          </w:p>
        </w:tc>
      </w:tr>
      <w:tr w:rsidR="00141821" w:rsidRPr="00CF0141" w:rsidTr="00141821">
        <w:trPr>
          <w:trHeight w:val="51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5</w:t>
            </w:r>
          </w:p>
        </w:tc>
        <w:tc>
          <w:tcPr>
            <w:tcW w:w="5103" w:type="dxa"/>
            <w:shd w:val="clear" w:color="auto" w:fill="auto"/>
            <w:hideMark/>
          </w:tcPr>
          <w:p w:rsidR="00141821" w:rsidRPr="00CF0141" w:rsidRDefault="00141821" w:rsidP="00141821">
            <w:r w:rsidRPr="00CF0141">
              <w:t>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219 099,0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199 634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194 844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41821" w:rsidRPr="00CF0141" w:rsidRDefault="00141821" w:rsidP="00141821">
            <w:r w:rsidRPr="00CF0141">
              <w:t>Обеспечение жилыми помещениями отдельных категорий граждан города Новокузнецка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7 864,0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0,0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7</w:t>
            </w:r>
          </w:p>
        </w:tc>
        <w:tc>
          <w:tcPr>
            <w:tcW w:w="5103" w:type="dxa"/>
            <w:shd w:val="clear" w:color="000000" w:fill="FFFFFF"/>
            <w:hideMark/>
          </w:tcPr>
          <w:p w:rsidR="00141821" w:rsidRPr="00CF0141" w:rsidRDefault="00141821" w:rsidP="00141821">
            <w:r w:rsidRPr="00CF0141">
              <w:t xml:space="preserve">Развитие культуры в городе Новокузнецке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759 840,0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495 425,0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489 820,0</w:t>
            </w:r>
          </w:p>
        </w:tc>
      </w:tr>
      <w:tr w:rsidR="00141821" w:rsidRPr="00CF0141" w:rsidTr="00141821">
        <w:trPr>
          <w:trHeight w:val="51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8</w:t>
            </w:r>
          </w:p>
        </w:tc>
        <w:tc>
          <w:tcPr>
            <w:tcW w:w="5103" w:type="dxa"/>
            <w:shd w:val="clear" w:color="auto" w:fill="auto"/>
            <w:hideMark/>
          </w:tcPr>
          <w:p w:rsidR="00141821" w:rsidRPr="00CF0141" w:rsidRDefault="00141821" w:rsidP="00141821">
            <w:r w:rsidRPr="00CF0141">
              <w:t>Организация и развитие пассажирских перевозок и  координация работы операторов связи на территории Новокузнецкого городского округа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947 634,0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1 054 380,0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1 069 866,0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41821" w:rsidRPr="00CF0141" w:rsidRDefault="00141821" w:rsidP="00141821">
            <w:r w:rsidRPr="00CF0141">
              <w:t>Управление муниципальным имуществом Новокузнецкого городского округа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22 542,0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21 051,0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21 051,0</w:t>
            </w:r>
          </w:p>
        </w:tc>
      </w:tr>
      <w:tr w:rsidR="00141821" w:rsidRPr="00CF0141" w:rsidTr="00141821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41821" w:rsidRPr="00CF0141" w:rsidRDefault="00141821" w:rsidP="00141821">
            <w:r w:rsidRPr="00CF0141">
              <w:t>Совершенствование предоставления государственных и муниципальных услуг на базе многофункционального центра в Новокузнецком городском округе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91 111,0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79 221,0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79 221,0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41821" w:rsidRPr="00CF0141" w:rsidRDefault="00141821" w:rsidP="00141821">
            <w:r w:rsidRPr="00CF0141">
              <w:t>Развитие субъектов малого и среднего предпринимательства в городе Новокузнецке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4 035,0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3 803,0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3 803,0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12</w:t>
            </w:r>
          </w:p>
        </w:tc>
        <w:tc>
          <w:tcPr>
            <w:tcW w:w="5103" w:type="dxa"/>
            <w:shd w:val="clear" w:color="auto" w:fill="auto"/>
            <w:hideMark/>
          </w:tcPr>
          <w:p w:rsidR="00141821" w:rsidRPr="00CF0141" w:rsidRDefault="00141821" w:rsidP="00141821">
            <w:r w:rsidRPr="00CF0141">
              <w:t>Реализация молодёжной политики в городе Новокузнецке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11 870,0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11 387,0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11 387,0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13</w:t>
            </w:r>
          </w:p>
        </w:tc>
        <w:tc>
          <w:tcPr>
            <w:tcW w:w="5103" w:type="dxa"/>
            <w:shd w:val="clear" w:color="000000" w:fill="FFFFFF"/>
            <w:hideMark/>
          </w:tcPr>
          <w:p w:rsidR="00141821" w:rsidRPr="00CF0141" w:rsidRDefault="00141821" w:rsidP="00141821">
            <w:r w:rsidRPr="00CF0141">
              <w:t>Развитие физической культуры и массового спорта Новокузнецкого городского округа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36 072,0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87 261,0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6 597,0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14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141821" w:rsidRPr="00CF0141" w:rsidRDefault="00141821" w:rsidP="00141821">
            <w:r w:rsidRPr="00CF0141">
              <w:t>Развитие и функционирование системы образования города Новокузнецка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9 660 816,0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8 125 771,0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8 214 623,0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15</w:t>
            </w:r>
          </w:p>
        </w:tc>
        <w:tc>
          <w:tcPr>
            <w:tcW w:w="5103" w:type="dxa"/>
            <w:shd w:val="clear" w:color="000000" w:fill="FFFFFF"/>
            <w:hideMark/>
          </w:tcPr>
          <w:p w:rsidR="00141821" w:rsidRPr="00CF0141" w:rsidRDefault="00141821" w:rsidP="00141821">
            <w:r w:rsidRPr="00CF0141">
              <w:t>Защита прав детей-сирот и детей, оставшихся без попечения родителей, прав недееспособных граждан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274 659,0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274 659,0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274 659,0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41821" w:rsidRPr="00CF0141" w:rsidRDefault="00141821" w:rsidP="00141821">
            <w:r w:rsidRPr="00CF0141">
              <w:t xml:space="preserve">Развитие </w:t>
            </w:r>
            <w:proofErr w:type="gramStart"/>
            <w:r w:rsidRPr="00CF0141">
              <w:t>системы социальной защиты населения города Новокузнецка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3 013 236,0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2 972 825,0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2 972 834,0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17</w:t>
            </w:r>
          </w:p>
        </w:tc>
        <w:tc>
          <w:tcPr>
            <w:tcW w:w="5103" w:type="dxa"/>
            <w:shd w:val="clear" w:color="auto" w:fill="auto"/>
            <w:hideMark/>
          </w:tcPr>
          <w:p w:rsidR="00141821" w:rsidRPr="00CF0141" w:rsidRDefault="00141821" w:rsidP="00141821">
            <w:r w:rsidRPr="00CF0141">
              <w:t>Поддержка социально ориентированных некоммерческих организаций в городе Новокузнецке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4 395,0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3 783,0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3 783,0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1821" w:rsidRPr="00427EC2" w:rsidRDefault="00141821" w:rsidP="00141821">
            <w:pPr>
              <w:jc w:val="center"/>
            </w:pPr>
            <w:r w:rsidRPr="00427EC2">
              <w:t>18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41821" w:rsidRPr="00427EC2" w:rsidRDefault="00141821" w:rsidP="00141821">
            <w:r w:rsidRPr="00427EC2">
              <w:t>Управление муниципальными финансами Новокузнецкого городского округа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141821" w:rsidRPr="00427EC2" w:rsidRDefault="00141821" w:rsidP="00141821">
            <w:pPr>
              <w:jc w:val="center"/>
            </w:pPr>
            <w:r w:rsidRPr="00427EC2">
              <w:t>329 311,0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535 876,0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720 697,0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19</w:t>
            </w:r>
          </w:p>
        </w:tc>
        <w:tc>
          <w:tcPr>
            <w:tcW w:w="5103" w:type="dxa"/>
            <w:shd w:val="clear" w:color="auto" w:fill="auto"/>
            <w:hideMark/>
          </w:tcPr>
          <w:p w:rsidR="00141821" w:rsidRPr="00CF0141" w:rsidRDefault="00141821" w:rsidP="00141821">
            <w:r w:rsidRPr="00CF0141">
              <w:t>Управление капиталовложениями Новокузнецкого городского округа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10 734,0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10 364,0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10 734,0</w:t>
            </w: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1821" w:rsidRPr="009F3341" w:rsidRDefault="00141821" w:rsidP="00141821">
            <w:pPr>
              <w:jc w:val="center"/>
            </w:pPr>
            <w:r w:rsidRPr="009F3341">
              <w:t>20</w:t>
            </w:r>
          </w:p>
        </w:tc>
        <w:tc>
          <w:tcPr>
            <w:tcW w:w="5103" w:type="dxa"/>
            <w:shd w:val="clear" w:color="auto" w:fill="auto"/>
            <w:hideMark/>
          </w:tcPr>
          <w:p w:rsidR="00141821" w:rsidRPr="009F3341" w:rsidRDefault="00141821" w:rsidP="00141821">
            <w:r w:rsidRPr="009F3341">
              <w:t>Формирование современной городской среды на территории Новокузнецкого городского округа на 2018-2022 годы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>
              <w:t>190 000,0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</w:p>
        </w:tc>
      </w:tr>
      <w:tr w:rsidR="00141821" w:rsidRPr="00CF0141" w:rsidTr="00141821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</w:pPr>
            <w:r w:rsidRPr="00CF0141">
              <w:t> 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rPr>
                <w:b/>
              </w:rPr>
            </w:pPr>
            <w:r w:rsidRPr="00CF0141">
              <w:rPr>
                <w:b/>
              </w:rPr>
              <w:t>ВСЕГО по программам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  <w:rPr>
                <w:b/>
              </w:rPr>
            </w:pPr>
            <w:r w:rsidRPr="00CF0141">
              <w:rPr>
                <w:b/>
              </w:rPr>
              <w:t>21 </w:t>
            </w:r>
            <w:r>
              <w:rPr>
                <w:b/>
              </w:rPr>
              <w:t>925</w:t>
            </w:r>
            <w:r w:rsidRPr="00CF0141">
              <w:rPr>
                <w:b/>
              </w:rPr>
              <w:t> 601,0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  <w:rPr>
                <w:b/>
              </w:rPr>
            </w:pPr>
            <w:r w:rsidRPr="00CF0141">
              <w:rPr>
                <w:b/>
              </w:rPr>
              <w:t>18 194 299,0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41821" w:rsidRPr="00CF0141" w:rsidRDefault="00141821" w:rsidP="00141821">
            <w:pPr>
              <w:jc w:val="center"/>
              <w:rPr>
                <w:b/>
              </w:rPr>
            </w:pPr>
            <w:r w:rsidRPr="00CF0141">
              <w:rPr>
                <w:b/>
              </w:rPr>
              <w:t>17 914 332,0</w:t>
            </w:r>
          </w:p>
        </w:tc>
      </w:tr>
    </w:tbl>
    <w:p w:rsidR="00141821" w:rsidRPr="00CF014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Наибольший удельный вес в программных расходах занимают программы:</w:t>
      </w:r>
    </w:p>
    <w:p w:rsidR="00141821" w:rsidRPr="00141821" w:rsidRDefault="00141821" w:rsidP="00141821">
      <w:pPr>
        <w:spacing w:line="288" w:lineRule="auto"/>
        <w:contextualSpacing/>
        <w:jc w:val="both"/>
        <w:rPr>
          <w:rFonts w:eastAsia="Calibri"/>
        </w:rPr>
      </w:pPr>
      <w:r w:rsidRPr="00141821">
        <w:rPr>
          <w:rFonts w:eastAsia="Calibri"/>
        </w:rPr>
        <w:t>- «Развитие и функционирование системы образования города Новокузнецка» - 44,5 %;</w:t>
      </w:r>
    </w:p>
    <w:p w:rsidR="00141821" w:rsidRPr="00141821" w:rsidRDefault="00141821" w:rsidP="00141821">
      <w:pPr>
        <w:spacing w:line="288" w:lineRule="auto"/>
        <w:contextualSpacing/>
        <w:jc w:val="both"/>
        <w:rPr>
          <w:rFonts w:eastAsia="Calibri"/>
        </w:rPr>
      </w:pPr>
      <w:r w:rsidRPr="00141821">
        <w:rPr>
          <w:rFonts w:eastAsia="Calibri"/>
        </w:rPr>
        <w:t>- «Развитие жилищно-коммунального хозяйства города Новокузнецка» - 17,8 %;</w:t>
      </w:r>
    </w:p>
    <w:p w:rsidR="00141821" w:rsidRPr="00141821" w:rsidRDefault="00141821" w:rsidP="00141821">
      <w:pPr>
        <w:spacing w:line="288" w:lineRule="auto"/>
        <w:contextualSpacing/>
        <w:jc w:val="both"/>
        <w:rPr>
          <w:rFonts w:eastAsia="Calibri"/>
        </w:rPr>
      </w:pPr>
      <w:r w:rsidRPr="00141821">
        <w:rPr>
          <w:rFonts w:eastAsia="Calibri"/>
        </w:rPr>
        <w:t>- «Развитие системы социальной защиты населения города Новокузнецка» - 13,9 %;</w:t>
      </w:r>
    </w:p>
    <w:p w:rsidR="00141821" w:rsidRPr="00141821" w:rsidRDefault="00141821" w:rsidP="00141821">
      <w:pPr>
        <w:spacing w:line="288" w:lineRule="auto"/>
        <w:contextualSpacing/>
        <w:jc w:val="both"/>
        <w:rPr>
          <w:rFonts w:eastAsia="Calibri"/>
        </w:rPr>
      </w:pPr>
      <w:r w:rsidRPr="00141821">
        <w:rPr>
          <w:rFonts w:eastAsia="Calibri"/>
        </w:rPr>
        <w:t>- «Комплексное благоустройство территории Новокузнецкого городского округа» - 10,1%;</w:t>
      </w:r>
    </w:p>
    <w:p w:rsidR="00141821" w:rsidRPr="00141821" w:rsidRDefault="00141821" w:rsidP="00141821">
      <w:pPr>
        <w:spacing w:line="288" w:lineRule="auto"/>
        <w:contextualSpacing/>
        <w:jc w:val="both"/>
        <w:rPr>
          <w:rFonts w:eastAsia="Calibri"/>
        </w:rPr>
      </w:pPr>
      <w:r w:rsidRPr="00141821">
        <w:rPr>
          <w:rFonts w:eastAsia="Calibri"/>
        </w:rPr>
        <w:t>-«Организация и развитие пассажирских перевозок и координация работы операторов связи на территории Новокузнецкого городского округа» - 4,4%.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proofErr w:type="spellStart"/>
      <w:r w:rsidRPr="00141821">
        <w:rPr>
          <w:rFonts w:eastAsia="Calibri"/>
        </w:rPr>
        <w:t>Непрограммные</w:t>
      </w:r>
      <w:proofErr w:type="spellEnd"/>
      <w:r w:rsidRPr="00141821">
        <w:rPr>
          <w:rFonts w:eastAsia="Calibri"/>
        </w:rPr>
        <w:t xml:space="preserve"> расходы в бюджете на 2018 год </w:t>
      </w:r>
      <w:r w:rsidRPr="00141821">
        <w:rPr>
          <w:rFonts w:eastAsia="Calibri"/>
          <w:b/>
        </w:rPr>
        <w:t>по предложениям ГРБС</w:t>
      </w:r>
      <w:r w:rsidRPr="00141821">
        <w:rPr>
          <w:rFonts w:eastAsia="Calibri"/>
        </w:rPr>
        <w:t xml:space="preserve"> составляют 415 944 тыс. руб., или 1,9 % от общей суммы расходов, на 2019 год –  350 097 тыс. руб. или 1,9 %, на 2020 год – 350 016 тыс. руб. или 2%.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 xml:space="preserve">В состав </w:t>
      </w:r>
      <w:proofErr w:type="spellStart"/>
      <w:r w:rsidRPr="00141821">
        <w:rPr>
          <w:rFonts w:eastAsia="Calibri"/>
        </w:rPr>
        <w:t>непрограммных</w:t>
      </w:r>
      <w:proofErr w:type="spellEnd"/>
      <w:r w:rsidRPr="00141821">
        <w:rPr>
          <w:rFonts w:eastAsia="Calibri"/>
        </w:rPr>
        <w:t xml:space="preserve"> расходов входят: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 расходы на содержание администрации города Новокузнецка и районных администраций;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 расходы на содержание Комитета городского контроля, Совета народных депутатов и муниципальной избирательной комиссии;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 расходы на содержание МБУ «Архив города Новокузнецка»;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 расходы на содержание и рекультивацию свалки ТБО;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 расходы на утилизацию ртутьсодержащих ламп и приборов.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rPr>
          <w:rFonts w:eastAsia="Calibri"/>
        </w:rPr>
        <w:t xml:space="preserve">На основании </w:t>
      </w:r>
      <w:r w:rsidRPr="00141821">
        <w:rPr>
          <w:rFonts w:eastAsia="Calibri"/>
          <w:b/>
        </w:rPr>
        <w:t>предложений ГРБС</w:t>
      </w:r>
      <w:r w:rsidRPr="00141821">
        <w:rPr>
          <w:rFonts w:eastAsia="Calibri"/>
        </w:rPr>
        <w:t xml:space="preserve"> общая сумма расходов на </w:t>
      </w:r>
      <w:r w:rsidRPr="00141821">
        <w:rPr>
          <w:rFonts w:eastAsia="Calibri"/>
          <w:b/>
        </w:rPr>
        <w:t>исполнение местных полномочий</w:t>
      </w:r>
      <w:r w:rsidRPr="00141821">
        <w:rPr>
          <w:rFonts w:eastAsia="Calibri"/>
        </w:rPr>
        <w:t xml:space="preserve"> в 2018 году составит </w:t>
      </w:r>
      <w:r w:rsidRPr="00141821">
        <w:rPr>
          <w:rFonts w:eastAsia="Calibri"/>
          <w:b/>
        </w:rPr>
        <w:t>13 991 992,8</w:t>
      </w:r>
      <w:r w:rsidRPr="00141821">
        <w:rPr>
          <w:b/>
        </w:rPr>
        <w:t xml:space="preserve"> тыс. руб.</w:t>
      </w:r>
      <w:r w:rsidRPr="00141821">
        <w:t xml:space="preserve"> 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t>В соответствие с решением Коллегии главного финансового управления Кемеровской области от 15.09.2017 года бюджет на 2018-2020 годы должен быть сформирован исходя из следующих подходов: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t xml:space="preserve">1. Расходы </w:t>
      </w:r>
      <w:r w:rsidRPr="00141821">
        <w:rPr>
          <w:b/>
          <w:bCs/>
        </w:rPr>
        <w:t xml:space="preserve">на 2018 год </w:t>
      </w:r>
      <w:r w:rsidRPr="00141821">
        <w:t xml:space="preserve">формировать исходя </w:t>
      </w:r>
      <w:r w:rsidRPr="00141821">
        <w:rPr>
          <w:b/>
          <w:bCs/>
        </w:rPr>
        <w:t xml:space="preserve">из объема </w:t>
      </w:r>
      <w:r w:rsidRPr="00141821">
        <w:t xml:space="preserve">бюджетных ассигнований, утвержденных </w:t>
      </w:r>
      <w:r w:rsidRPr="00141821">
        <w:rPr>
          <w:b/>
          <w:bCs/>
        </w:rPr>
        <w:t>на 2017 год;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b/>
          <w:bCs/>
        </w:rPr>
      </w:pPr>
      <w:r w:rsidRPr="00141821">
        <w:t>2. Предусмотреть расходы на первоочередные нужды:</w:t>
      </w:r>
      <w:r w:rsidRPr="00141821">
        <w:rPr>
          <w:b/>
          <w:bCs/>
        </w:rPr>
        <w:t xml:space="preserve"> 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rPr>
          <w:b/>
          <w:bCs/>
        </w:rPr>
        <w:t xml:space="preserve">- </w:t>
      </w:r>
      <w:r w:rsidRPr="00141821">
        <w:t>заработная плата работников бюджетного сектора;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t>- расходы на ОМС неработающего населения;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t>- меры социальной поддержки населения;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t>- питание;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t>- налоги,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t>- коммунальные услуги бюджетной сферы.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t xml:space="preserve">3. Предусмотреть </w:t>
      </w:r>
      <w:r w:rsidRPr="00141821">
        <w:rPr>
          <w:b/>
          <w:bCs/>
        </w:rPr>
        <w:t xml:space="preserve">сокращение прочих расходов </w:t>
      </w:r>
      <w:r w:rsidRPr="00141821">
        <w:t xml:space="preserve">бюджета  </w:t>
      </w:r>
      <w:r w:rsidRPr="00141821">
        <w:rPr>
          <w:b/>
          <w:bCs/>
        </w:rPr>
        <w:t>на 2 %;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rPr>
          <w:b/>
          <w:bCs/>
        </w:rPr>
        <w:t xml:space="preserve">4. Индексацию расходов </w:t>
      </w:r>
      <w:r w:rsidRPr="00141821">
        <w:t xml:space="preserve">бюджета, за исключением расходов на заработную плату и детские пособия, </w:t>
      </w:r>
      <w:r w:rsidRPr="00141821">
        <w:rPr>
          <w:b/>
          <w:bCs/>
        </w:rPr>
        <w:t>не производить;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t xml:space="preserve">5. Предусмотреть </w:t>
      </w:r>
      <w:r w:rsidRPr="00141821">
        <w:rPr>
          <w:b/>
          <w:bCs/>
        </w:rPr>
        <w:t>индексацию</w:t>
      </w:r>
      <w:r w:rsidRPr="00141821">
        <w:t xml:space="preserve"> с 1 января 2018 года </w:t>
      </w:r>
      <w:r w:rsidRPr="00141821">
        <w:rPr>
          <w:b/>
          <w:bCs/>
        </w:rPr>
        <w:t xml:space="preserve">детских пособий </w:t>
      </w:r>
      <w:r w:rsidRPr="00141821">
        <w:t xml:space="preserve">на </w:t>
      </w:r>
      <w:r w:rsidRPr="00141821">
        <w:rPr>
          <w:b/>
          <w:bCs/>
        </w:rPr>
        <w:t>10%</w:t>
      </w:r>
      <w:r w:rsidRPr="00141821">
        <w:t xml:space="preserve"> и </w:t>
      </w:r>
      <w:r w:rsidRPr="00141821">
        <w:rPr>
          <w:b/>
          <w:bCs/>
        </w:rPr>
        <w:t xml:space="preserve">заработной платы </w:t>
      </w:r>
      <w:r w:rsidRPr="00141821">
        <w:t xml:space="preserve">всем категориям работников бюджетного сектора экономики, не вошедшие ранее в указы Президента РФ, </w:t>
      </w:r>
      <w:r w:rsidRPr="00141821">
        <w:rPr>
          <w:b/>
          <w:bCs/>
        </w:rPr>
        <w:t>на 4%;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t xml:space="preserve">6. Расходы </w:t>
      </w:r>
      <w:r w:rsidRPr="00141821">
        <w:rPr>
          <w:b/>
          <w:bCs/>
        </w:rPr>
        <w:t xml:space="preserve">на плановый период </w:t>
      </w:r>
      <w:r w:rsidRPr="00141821">
        <w:t xml:space="preserve">2019 и 2020 годов формировать </w:t>
      </w:r>
      <w:r w:rsidRPr="00141821">
        <w:rPr>
          <w:b/>
          <w:bCs/>
        </w:rPr>
        <w:t>исходя</w:t>
      </w:r>
      <w:r w:rsidRPr="00141821">
        <w:t xml:space="preserve"> </w:t>
      </w:r>
      <w:r w:rsidRPr="00141821">
        <w:rPr>
          <w:b/>
          <w:bCs/>
        </w:rPr>
        <w:t xml:space="preserve">из объема </w:t>
      </w:r>
      <w:r w:rsidRPr="00141821">
        <w:t xml:space="preserve">бюджетных ассигнований, рассчитанного </w:t>
      </w:r>
      <w:r w:rsidRPr="00141821">
        <w:rPr>
          <w:b/>
          <w:bCs/>
        </w:rPr>
        <w:t xml:space="preserve">на 2018 </w:t>
      </w:r>
      <w:r w:rsidRPr="00141821">
        <w:t xml:space="preserve">год и </w:t>
      </w:r>
      <w:r w:rsidRPr="00141821">
        <w:rPr>
          <w:b/>
          <w:bCs/>
        </w:rPr>
        <w:t xml:space="preserve">планируемого сокращения </w:t>
      </w:r>
      <w:r w:rsidRPr="00141821">
        <w:t>действующих расходных обязательств.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b/>
        </w:rPr>
      </w:pPr>
      <w:r w:rsidRPr="00141821">
        <w:t>Сумма</w:t>
      </w:r>
      <w:r w:rsidRPr="00141821">
        <w:rPr>
          <w:b/>
        </w:rPr>
        <w:t xml:space="preserve"> </w:t>
      </w:r>
      <w:r w:rsidRPr="00141821">
        <w:t>доходов местного бюджета с источниками финансирования дефицита бюджета</w:t>
      </w:r>
      <w:r w:rsidRPr="00141821">
        <w:rPr>
          <w:b/>
        </w:rPr>
        <w:t xml:space="preserve"> на 2018 год составит 7 966 721,8 тыс. руб.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t>Общая сумма расходов</w:t>
      </w:r>
      <w:r w:rsidRPr="00141821">
        <w:rPr>
          <w:b/>
        </w:rPr>
        <w:t xml:space="preserve"> только на обязательные платежи </w:t>
      </w:r>
      <w:r w:rsidRPr="00141821">
        <w:t xml:space="preserve">в 2018 году составит </w:t>
      </w:r>
      <w:r w:rsidRPr="00141821">
        <w:rPr>
          <w:b/>
        </w:rPr>
        <w:t xml:space="preserve">9 751 510 тыс. руб., </w:t>
      </w:r>
      <w:r w:rsidRPr="00141821">
        <w:t>в том числе: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 xml:space="preserve">-фонд оплаты труда работников муниципальных учреждений, согласованный с Главным финансовым управлением АКО, в сумме 3 099 890,0 тыс. руб. (включая </w:t>
      </w:r>
      <w:proofErr w:type="spellStart"/>
      <w:r w:rsidRPr="00141821">
        <w:rPr>
          <w:rFonts w:eastAsia="Calibri"/>
        </w:rPr>
        <w:t>аутсорсинг</w:t>
      </w:r>
      <w:proofErr w:type="spellEnd"/>
      <w:r w:rsidRPr="00141821">
        <w:rPr>
          <w:rFonts w:eastAsia="Calibri"/>
        </w:rPr>
        <w:t xml:space="preserve"> образовательных учреждений);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-меры социальной поддержки, оказываемые населению, в сумме 138 380,6 тыс. руб.;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-предпринимательская и иная приносящая доход деятельность казенных учреждений в сумме 55 990 тыс. руб.;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-резервный фонд,- 58 800 тыс. руб.;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-расходы на исполнение графика погашения задолженности в территориальный фонд ОМС Кемеровской области по исполнительному листу в сумме 10 840 тыс. руб.;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-проценты по обслуживанию муниципального долга в сумме 329 311 тыс. руб.;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-заработная плата работников отраслей экономики и СМИ в сумме 1 402 000,0 тыс. руб.;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-на летнюю оздоровительную компанию, включая мероприятия по трудоустройству несовершеннолетних в сумме 33 773,4 тыс. руб.;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 занятость несовершеннолетних 3 973,6 тыс. руб.;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 питание в образовательных учреждениях – 557 906,9 тыс. руб.;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 налоги – 181 853,5 тыс. руб.;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 коммунальные расходы муниципальных учреждений и расчеты с РСО – 3 412 191  тыс. руб.;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 выборы главы города – 16 000 тыс. руб.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bookmarkStart w:id="0" w:name="_GoBack"/>
      <w:bookmarkEnd w:id="0"/>
      <w:r w:rsidRPr="00141821">
        <w:rPr>
          <w:rFonts w:eastAsia="Calibri"/>
        </w:rPr>
        <w:t>- мероприятия по реализации приоритетного проекта «Безопасные и качественные дороги» в сумме 395 000 тыс. руб.;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-мероприятия по подготовке к проведению 400-летия города в сумме 55 600 тыс.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 xml:space="preserve">В соответствие с доходной частью бюджета Новокузнецкого городского округа на 2018 год, расходы </w:t>
      </w:r>
      <w:r w:rsidRPr="00141821">
        <w:rPr>
          <w:rFonts w:eastAsia="Calibri"/>
          <w:b/>
        </w:rPr>
        <w:t>по предложениям ГРБС даже на обязательные платежи в полном объеме</w:t>
      </w:r>
      <w:r w:rsidRPr="00141821">
        <w:rPr>
          <w:rFonts w:eastAsia="Calibri"/>
        </w:rPr>
        <w:t xml:space="preserve"> учесть не возможно.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Для соблюдения принципа сбалансированности бюджета, в основу проекта расходной части бюджета Новокузнецкого городского округа были взяты в 100 % объеме только</w:t>
      </w:r>
      <w:r w:rsidRPr="00141821">
        <w:rPr>
          <w:rFonts w:eastAsia="Calibri"/>
          <w:b/>
        </w:rPr>
        <w:t xml:space="preserve"> </w:t>
      </w:r>
      <w:r w:rsidRPr="00141821">
        <w:rPr>
          <w:rFonts w:eastAsia="Calibri"/>
        </w:rPr>
        <w:t xml:space="preserve">расходы </w:t>
      </w:r>
      <w:proofErr w:type="gramStart"/>
      <w:r w:rsidRPr="00141821">
        <w:rPr>
          <w:rFonts w:eastAsia="Calibri"/>
        </w:rPr>
        <w:t>на</w:t>
      </w:r>
      <w:proofErr w:type="gramEnd"/>
      <w:r w:rsidRPr="00141821">
        <w:rPr>
          <w:rFonts w:eastAsia="Calibri"/>
        </w:rPr>
        <w:t>: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 мероприятия по реализации приоритетного проекта «Безопасные и качественные дороги» в сумме 395 000 тыс. руб.;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-мероприятия по подготовке к проведению 400-летия города в сумме 55 600 тыс.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Остальные обязательные платежи были учтены в проекте бюджета в размере 80,8 % от потребности в данных средствах.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>Расходы на прочие платежи (текущее содержание учреждений, проведение ремонтов, мероприятий и пр.) в проекте бюджета не учтены.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rFonts w:eastAsia="Calibri"/>
        </w:rPr>
      </w:pPr>
      <w:r w:rsidRPr="00141821">
        <w:rPr>
          <w:rFonts w:eastAsia="Calibri"/>
        </w:rPr>
        <w:t xml:space="preserve">Таким образом, расходы на выполнение </w:t>
      </w:r>
      <w:r w:rsidRPr="00141821">
        <w:rPr>
          <w:rFonts w:eastAsia="Calibri"/>
          <w:b/>
        </w:rPr>
        <w:t>местных полномочий</w:t>
      </w:r>
      <w:r w:rsidRPr="00141821">
        <w:rPr>
          <w:rFonts w:eastAsia="Calibri"/>
        </w:rPr>
        <w:t xml:space="preserve"> в 2018 году составят </w:t>
      </w:r>
      <w:r w:rsidRPr="00141821">
        <w:rPr>
          <w:rFonts w:eastAsia="Calibri"/>
          <w:b/>
        </w:rPr>
        <w:t xml:space="preserve">7 966 721,8 </w:t>
      </w:r>
      <w:r w:rsidR="00D856AE">
        <w:rPr>
          <w:rFonts w:eastAsia="Calibri"/>
        </w:rPr>
        <w:t>тыс. руб., в 2019</w:t>
      </w:r>
      <w:r w:rsidRPr="00141821">
        <w:rPr>
          <w:rFonts w:eastAsia="Calibri"/>
        </w:rPr>
        <w:t xml:space="preserve"> году – </w:t>
      </w:r>
      <w:r w:rsidRPr="00141821">
        <w:rPr>
          <w:rFonts w:eastAsia="Calibri"/>
          <w:b/>
        </w:rPr>
        <w:t>6 811 809,4</w:t>
      </w:r>
      <w:r w:rsidR="00D856AE">
        <w:rPr>
          <w:rFonts w:eastAsia="Calibri"/>
        </w:rPr>
        <w:t xml:space="preserve"> тыс. руб., в 2020</w:t>
      </w:r>
      <w:r w:rsidRPr="00141821">
        <w:rPr>
          <w:rFonts w:eastAsia="Calibri"/>
        </w:rPr>
        <w:t xml:space="preserve"> году – </w:t>
      </w:r>
      <w:r w:rsidRPr="00141821">
        <w:rPr>
          <w:rFonts w:eastAsia="Calibri"/>
          <w:b/>
        </w:rPr>
        <w:t>6 753 957,6</w:t>
      </w:r>
      <w:r w:rsidRPr="00141821">
        <w:rPr>
          <w:rFonts w:eastAsia="Calibri"/>
        </w:rPr>
        <w:t xml:space="preserve"> тыс. руб.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</w:pPr>
      <w:r w:rsidRPr="00141821">
        <w:t>Межбюджетные трансферты включены в расходную часть проекта бюджета Новокузнецкого городского округа на 2018 год в соответствии с проектом Закона Кемеровской области «Об областном бюджете на 2018 и на плановый период 2019 и 2020 годов». Расходы за с</w:t>
      </w:r>
      <w:r w:rsidR="00D856AE">
        <w:t>чет переданных полномочий в 2018</w:t>
      </w:r>
      <w:r w:rsidRPr="00141821">
        <w:t xml:space="preserve"> году составят </w:t>
      </w:r>
      <w:r w:rsidRPr="00141821">
        <w:rPr>
          <w:b/>
        </w:rPr>
        <w:t>7 353 981,1</w:t>
      </w:r>
      <w:r w:rsidR="00D856AE">
        <w:t xml:space="preserve"> тыс. руб., в 2019</w:t>
      </w:r>
      <w:r w:rsidRPr="00141821">
        <w:t xml:space="preserve"> году – </w:t>
      </w:r>
      <w:r w:rsidRPr="00141821">
        <w:rPr>
          <w:b/>
        </w:rPr>
        <w:t>7 387 961,8</w:t>
      </w:r>
      <w:r w:rsidR="00D856AE">
        <w:t xml:space="preserve"> тыс. руб., в 2020</w:t>
      </w:r>
      <w:r w:rsidRPr="00141821">
        <w:t xml:space="preserve"> году – </w:t>
      </w:r>
      <w:r w:rsidRPr="00141821">
        <w:rPr>
          <w:b/>
        </w:rPr>
        <w:t>7 417 632</w:t>
      </w:r>
      <w:r w:rsidRPr="00141821">
        <w:t xml:space="preserve"> тыс. руб. </w:t>
      </w:r>
    </w:p>
    <w:p w:rsidR="00141821" w:rsidRPr="00141821" w:rsidRDefault="00141821" w:rsidP="00141821">
      <w:pPr>
        <w:spacing w:line="288" w:lineRule="auto"/>
        <w:ind w:firstLine="851"/>
        <w:contextualSpacing/>
        <w:jc w:val="both"/>
        <w:rPr>
          <w:b/>
        </w:rPr>
      </w:pPr>
      <w:r w:rsidRPr="00141821">
        <w:t xml:space="preserve">Бюджет Новокузнецкого городского округа по расходам на </w:t>
      </w:r>
      <w:r w:rsidRPr="00141821">
        <w:rPr>
          <w:b/>
        </w:rPr>
        <w:t>2018 год</w:t>
      </w:r>
      <w:r w:rsidRPr="00141821">
        <w:t xml:space="preserve"> составит </w:t>
      </w:r>
      <w:r w:rsidRPr="00141821">
        <w:rPr>
          <w:b/>
        </w:rPr>
        <w:t>15 320 702,9</w:t>
      </w:r>
      <w:r w:rsidRPr="00141821">
        <w:t xml:space="preserve"> тыс. руб., на </w:t>
      </w:r>
      <w:r w:rsidR="00D856AE">
        <w:rPr>
          <w:b/>
        </w:rPr>
        <w:t>2019</w:t>
      </w:r>
      <w:r w:rsidRPr="00141821">
        <w:rPr>
          <w:b/>
        </w:rPr>
        <w:t>-2020</w:t>
      </w:r>
      <w:r w:rsidRPr="00141821">
        <w:t xml:space="preserve"> годы </w:t>
      </w:r>
      <w:r w:rsidRPr="00141821">
        <w:rPr>
          <w:b/>
        </w:rPr>
        <w:t>14 199 771,2</w:t>
      </w:r>
      <w:r w:rsidRPr="00141821">
        <w:t xml:space="preserve"> тыс. руб. и </w:t>
      </w:r>
      <w:r w:rsidRPr="00141821">
        <w:rPr>
          <w:b/>
        </w:rPr>
        <w:t>14 171 589,6</w:t>
      </w:r>
      <w:r w:rsidRPr="00141821">
        <w:t xml:space="preserve"> тыс. руб. соответственно.</w:t>
      </w:r>
    </w:p>
    <w:p w:rsidR="00A60D79" w:rsidRPr="00141821" w:rsidRDefault="00A60D79" w:rsidP="00141821">
      <w:pPr>
        <w:autoSpaceDE w:val="0"/>
        <w:autoSpaceDN w:val="0"/>
        <w:adjustRightInd w:val="0"/>
        <w:spacing w:line="288" w:lineRule="auto"/>
      </w:pPr>
    </w:p>
    <w:p w:rsidR="00A177FF" w:rsidRDefault="00A177FF" w:rsidP="008670BB">
      <w:pPr>
        <w:autoSpaceDE w:val="0"/>
        <w:autoSpaceDN w:val="0"/>
        <w:adjustRightInd w:val="0"/>
        <w:rPr>
          <w:sz w:val="28"/>
          <w:szCs w:val="28"/>
        </w:rPr>
      </w:pPr>
    </w:p>
    <w:p w:rsidR="00141821" w:rsidRDefault="00141821" w:rsidP="00F44867">
      <w:pPr>
        <w:ind w:firstLine="709"/>
        <w:jc w:val="center"/>
        <w:rPr>
          <w:b/>
        </w:rPr>
      </w:pPr>
    </w:p>
    <w:p w:rsidR="00141821" w:rsidRDefault="00141821" w:rsidP="00F44867">
      <w:pPr>
        <w:ind w:firstLine="709"/>
        <w:jc w:val="center"/>
        <w:rPr>
          <w:b/>
        </w:rPr>
      </w:pPr>
    </w:p>
    <w:p w:rsidR="00141821" w:rsidRDefault="00141821" w:rsidP="00F44867">
      <w:pPr>
        <w:ind w:firstLine="709"/>
        <w:jc w:val="center"/>
        <w:rPr>
          <w:b/>
        </w:rPr>
      </w:pPr>
    </w:p>
    <w:p w:rsidR="00141821" w:rsidRDefault="00141821" w:rsidP="00F44867">
      <w:pPr>
        <w:ind w:firstLine="709"/>
        <w:jc w:val="center"/>
        <w:rPr>
          <w:b/>
        </w:rPr>
      </w:pPr>
    </w:p>
    <w:p w:rsidR="00F44867" w:rsidRDefault="00F44867" w:rsidP="00F44867">
      <w:pPr>
        <w:ind w:firstLine="709"/>
        <w:jc w:val="center"/>
        <w:rPr>
          <w:b/>
        </w:rPr>
      </w:pPr>
      <w:r>
        <w:rPr>
          <w:b/>
        </w:rPr>
        <w:t>ДЕФИЦИТ БЮДЖЕТА</w:t>
      </w:r>
    </w:p>
    <w:p w:rsidR="00F44867" w:rsidRDefault="00F44867" w:rsidP="00F44867">
      <w:pPr>
        <w:jc w:val="both"/>
      </w:pPr>
    </w:p>
    <w:p w:rsidR="00F44867" w:rsidRDefault="00F44867" w:rsidP="00F44867">
      <w:pPr>
        <w:spacing w:line="288" w:lineRule="auto"/>
        <w:ind w:firstLine="709"/>
        <w:jc w:val="both"/>
      </w:pPr>
      <w:r>
        <w:t>Исходя из прогнозируемого объема собственных доходов бюджета Новокузнецкого городского округа и с учетом ограничений, установленных статьей 92.1 Бюджетного кодекса Российской Федерации, на плановый период 2018 – 2020 годов запланированы:</w:t>
      </w:r>
    </w:p>
    <w:p w:rsidR="00F44867" w:rsidRDefault="00F44867" w:rsidP="00F44867">
      <w:pPr>
        <w:spacing w:line="288" w:lineRule="auto"/>
        <w:ind w:firstLine="709"/>
        <w:jc w:val="both"/>
      </w:pPr>
      <w:r>
        <w:t>на 2018 год - дефицит бюджета города в размере 421 277,1 тыс. руб. или 10,0 процентов от объема собственных доходов бюджета города на 2018 год без учета безвозмездных поступлений и поступлений налоговых доходов по дополнительным нормативам отчислений;</w:t>
      </w:r>
    </w:p>
    <w:p w:rsidR="00F44867" w:rsidRDefault="00F44867" w:rsidP="00F44867">
      <w:pPr>
        <w:spacing w:line="288" w:lineRule="auto"/>
        <w:ind w:firstLine="709"/>
        <w:jc w:val="both"/>
      </w:pPr>
      <w:r>
        <w:t>на 2019 год - дефицит бюджета города в размере 431 075,6 тыс. руб. или 10,0 процентов от объема собственных доходов бюджета города на 2019 год без учета безвозмездных поступлений и поступлений налоговых доходов по дополнительным нормативам отчислений;</w:t>
      </w:r>
    </w:p>
    <w:p w:rsidR="00F44867" w:rsidRDefault="00F44867" w:rsidP="00F44867">
      <w:pPr>
        <w:spacing w:line="288" w:lineRule="auto"/>
        <w:ind w:firstLine="709"/>
        <w:jc w:val="both"/>
      </w:pPr>
      <w:r>
        <w:t>на 2020 год - дефицит города в размере 266 445,0 или 6,1 процентов от объема собственных доходов бюджета города на 2020 год без учета безвозмездных поступлений и поступлений налоговых доходов по дополнительным нормативам отчислений;</w:t>
      </w:r>
    </w:p>
    <w:p w:rsidR="00F44867" w:rsidRDefault="00F44867" w:rsidP="00F44867">
      <w:pPr>
        <w:spacing w:line="288" w:lineRule="auto"/>
        <w:ind w:firstLine="709"/>
        <w:jc w:val="both"/>
      </w:pPr>
      <w:r>
        <w:t>Верхний предел муниципального долга по долговым обязательствам Новокузнецкого городского округа на 1 января 2019 года составит 3 558 518,5 тыс. руб., на 1 января 2020 года – 3 989 594,1 тыс. руб., на 1 января 2021 года – 4 256 039,1 тыс. руб.</w:t>
      </w:r>
    </w:p>
    <w:p w:rsidR="00F44867" w:rsidRDefault="00F44867" w:rsidP="00F44867">
      <w:pPr>
        <w:ind w:firstLine="709"/>
        <w:jc w:val="both"/>
      </w:pPr>
    </w:p>
    <w:p w:rsidR="00F44867" w:rsidRDefault="00F44867" w:rsidP="00F44867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ИСТОЧНИКИ ФИНАНСИРОВАНИЯ ДЕФИЦИТА БЮДЖЕТА</w:t>
      </w:r>
    </w:p>
    <w:p w:rsidR="00F44867" w:rsidRDefault="00F44867" w:rsidP="00F44867">
      <w:pPr>
        <w:pStyle w:val="a8"/>
        <w:spacing w:after="0"/>
        <w:ind w:firstLine="709"/>
        <w:jc w:val="center"/>
        <w:rPr>
          <w:rFonts w:ascii="Times New Roman" w:hAnsi="Times New Roman" w:cs="Times New Roman"/>
          <w:bCs/>
        </w:rPr>
      </w:pPr>
    </w:p>
    <w:p w:rsidR="00F44867" w:rsidRDefault="00F44867" w:rsidP="00F44867">
      <w:pPr>
        <w:spacing w:line="288" w:lineRule="auto"/>
        <w:ind w:firstLine="709"/>
        <w:jc w:val="both"/>
      </w:pPr>
      <w:r>
        <w:t>Сумма источников финансирования дефицита бюджета Новокузнецкого городского округа составит:</w:t>
      </w:r>
    </w:p>
    <w:p w:rsidR="00F44867" w:rsidRDefault="00F44867" w:rsidP="00F44867">
      <w:pPr>
        <w:spacing w:line="288" w:lineRule="auto"/>
        <w:ind w:firstLine="709"/>
        <w:jc w:val="both"/>
      </w:pPr>
      <w:r>
        <w:t>на 2018 год - 421 277,1 тыс. руб. за счет получения кредитов от кредитных организаций;</w:t>
      </w:r>
    </w:p>
    <w:p w:rsidR="00F44867" w:rsidRDefault="00F44867" w:rsidP="00F44867">
      <w:pPr>
        <w:spacing w:line="288" w:lineRule="auto"/>
        <w:ind w:firstLine="709"/>
        <w:jc w:val="both"/>
      </w:pPr>
      <w:r>
        <w:t>на 2019 год – 431 075,6 тыс. руб., из них на погашение бюджетных кредитов предусмотрено 7 241,4 тыс. руб., на погашение кредитов, предоставленных ранее кредитными организациями, предусмотрено 2 500 000 тыс. рублей, получение кредитов от кредитных организаций предусматривается в размере 2 938 317,0 тыс. рублей;</w:t>
      </w:r>
    </w:p>
    <w:p w:rsidR="00F44867" w:rsidRDefault="00F44867" w:rsidP="00F44867">
      <w:pPr>
        <w:spacing w:line="288" w:lineRule="auto"/>
        <w:ind w:firstLine="709"/>
        <w:jc w:val="both"/>
      </w:pPr>
      <w:r>
        <w:t>на 2020 год – 266 445,0 тыс. руб. за счет получения кредитов от кредитных организаций.</w:t>
      </w:r>
    </w:p>
    <w:p w:rsidR="00F44867" w:rsidRDefault="00F44867" w:rsidP="00F44867">
      <w:pPr>
        <w:spacing w:line="300" w:lineRule="auto"/>
        <w:ind w:firstLineChars="253" w:firstLine="607"/>
        <w:jc w:val="both"/>
      </w:pPr>
    </w:p>
    <w:p w:rsidR="00646EF3" w:rsidRDefault="00646EF3" w:rsidP="008670BB">
      <w:pPr>
        <w:autoSpaceDE w:val="0"/>
        <w:autoSpaceDN w:val="0"/>
        <w:adjustRightInd w:val="0"/>
        <w:rPr>
          <w:sz w:val="28"/>
          <w:szCs w:val="28"/>
        </w:rPr>
      </w:pPr>
    </w:p>
    <w:p w:rsidR="00553180" w:rsidRDefault="00553180" w:rsidP="008670BB">
      <w:pPr>
        <w:autoSpaceDE w:val="0"/>
        <w:autoSpaceDN w:val="0"/>
        <w:adjustRightInd w:val="0"/>
        <w:rPr>
          <w:sz w:val="28"/>
          <w:szCs w:val="28"/>
        </w:rPr>
      </w:pPr>
    </w:p>
    <w:p w:rsidR="00553180" w:rsidRDefault="00553180" w:rsidP="008670BB">
      <w:pPr>
        <w:autoSpaceDE w:val="0"/>
        <w:autoSpaceDN w:val="0"/>
        <w:adjustRightInd w:val="0"/>
        <w:rPr>
          <w:sz w:val="28"/>
          <w:szCs w:val="28"/>
        </w:rPr>
      </w:pPr>
    </w:p>
    <w:p w:rsidR="00553180" w:rsidRPr="008D3682" w:rsidRDefault="00553180" w:rsidP="00553180">
      <w:r w:rsidRPr="008D3682">
        <w:t xml:space="preserve">Начальник </w:t>
      </w:r>
    </w:p>
    <w:p w:rsidR="00553180" w:rsidRPr="008D3682" w:rsidRDefault="00553180" w:rsidP="00553180">
      <w:r>
        <w:t>ф</w:t>
      </w:r>
      <w:r w:rsidRPr="008D3682">
        <w:t>ин</w:t>
      </w:r>
      <w:r>
        <w:t xml:space="preserve">ансового </w:t>
      </w:r>
      <w:r w:rsidRPr="008D3682">
        <w:t xml:space="preserve">управления </w:t>
      </w:r>
      <w:proofErr w:type="gramStart"/>
      <w:r w:rsidRPr="008D3682">
        <w:t>г</w:t>
      </w:r>
      <w:proofErr w:type="gramEnd"/>
      <w:r w:rsidRPr="008D3682">
        <w:t>. Новокузнецка</w:t>
      </w:r>
      <w:r w:rsidRPr="008D3682">
        <w:tab/>
      </w:r>
      <w:r w:rsidRPr="008D3682">
        <w:tab/>
      </w:r>
      <w:r w:rsidRPr="008D3682">
        <w:tab/>
      </w:r>
      <w:r w:rsidRPr="008D3682">
        <w:tab/>
        <w:t>Е. В. Шебалина</w:t>
      </w:r>
    </w:p>
    <w:p w:rsidR="00553180" w:rsidRPr="00B77207" w:rsidRDefault="00553180" w:rsidP="00553180">
      <w:pPr>
        <w:spacing w:line="300" w:lineRule="auto"/>
        <w:ind w:firstLineChars="253" w:firstLine="607"/>
        <w:jc w:val="both"/>
      </w:pPr>
    </w:p>
    <w:p w:rsidR="00553180" w:rsidRDefault="00553180" w:rsidP="008670BB">
      <w:pPr>
        <w:autoSpaceDE w:val="0"/>
        <w:autoSpaceDN w:val="0"/>
        <w:adjustRightInd w:val="0"/>
        <w:rPr>
          <w:sz w:val="28"/>
          <w:szCs w:val="28"/>
        </w:rPr>
      </w:pPr>
    </w:p>
    <w:p w:rsidR="00553180" w:rsidRPr="00805CE2" w:rsidRDefault="00553180" w:rsidP="008670BB">
      <w:pPr>
        <w:autoSpaceDE w:val="0"/>
        <w:autoSpaceDN w:val="0"/>
        <w:adjustRightInd w:val="0"/>
        <w:rPr>
          <w:sz w:val="28"/>
          <w:szCs w:val="28"/>
        </w:rPr>
      </w:pPr>
    </w:p>
    <w:sectPr w:rsidR="00553180" w:rsidRPr="00805CE2" w:rsidSect="00553180">
      <w:footerReference w:type="default" r:id="rId22"/>
      <w:pgSz w:w="11906" w:h="16838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AE" w:rsidRDefault="00D856AE" w:rsidP="000118ED">
      <w:r>
        <w:separator/>
      </w:r>
    </w:p>
  </w:endnote>
  <w:endnote w:type="continuationSeparator" w:id="0">
    <w:p w:rsidR="00D856AE" w:rsidRDefault="00D856AE" w:rsidP="0001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4900"/>
      <w:docPartObj>
        <w:docPartGallery w:val="Page Numbers (Bottom of Page)"/>
        <w:docPartUnique/>
      </w:docPartObj>
    </w:sdtPr>
    <w:sdtContent>
      <w:p w:rsidR="00D856AE" w:rsidRDefault="00D856AE">
        <w:pPr>
          <w:pStyle w:val="a6"/>
          <w:jc w:val="right"/>
        </w:pPr>
        <w:fldSimple w:instr=" PAGE   \* MERGEFORMAT ">
          <w:r w:rsidR="00947474">
            <w:rPr>
              <w:noProof/>
            </w:rPr>
            <w:t>34</w:t>
          </w:r>
        </w:fldSimple>
      </w:p>
    </w:sdtContent>
  </w:sdt>
  <w:p w:rsidR="00D856AE" w:rsidRDefault="00D856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AE" w:rsidRDefault="00D856AE" w:rsidP="000118ED">
      <w:r>
        <w:separator/>
      </w:r>
    </w:p>
  </w:footnote>
  <w:footnote w:type="continuationSeparator" w:id="0">
    <w:p w:rsidR="00D856AE" w:rsidRDefault="00D856AE" w:rsidP="00011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81D1"/>
      </v:shape>
    </w:pict>
  </w:numPicBullet>
  <w:abstractNum w:abstractNumId="0">
    <w:nsid w:val="026F040B"/>
    <w:multiLevelType w:val="hybridMultilevel"/>
    <w:tmpl w:val="A27280FC"/>
    <w:lvl w:ilvl="0" w:tplc="6AE6549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171A7D"/>
    <w:multiLevelType w:val="multilevel"/>
    <w:tmpl w:val="247C1C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09256EFE"/>
    <w:multiLevelType w:val="hybridMultilevel"/>
    <w:tmpl w:val="8C9486A4"/>
    <w:lvl w:ilvl="0" w:tplc="CFE88A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6F0"/>
    <w:multiLevelType w:val="hybridMultilevel"/>
    <w:tmpl w:val="CE645238"/>
    <w:lvl w:ilvl="0" w:tplc="436C07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40B2F74"/>
    <w:multiLevelType w:val="hybridMultilevel"/>
    <w:tmpl w:val="BD70001C"/>
    <w:lvl w:ilvl="0" w:tplc="B2AE57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521EB"/>
    <w:multiLevelType w:val="hybridMultilevel"/>
    <w:tmpl w:val="C0D6701E"/>
    <w:lvl w:ilvl="0" w:tplc="58983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00F0F"/>
    <w:multiLevelType w:val="hybridMultilevel"/>
    <w:tmpl w:val="C9EC0F7E"/>
    <w:lvl w:ilvl="0" w:tplc="726CF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640204"/>
    <w:multiLevelType w:val="hybridMultilevel"/>
    <w:tmpl w:val="8652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C3606"/>
    <w:multiLevelType w:val="hybridMultilevel"/>
    <w:tmpl w:val="892CC970"/>
    <w:lvl w:ilvl="0" w:tplc="589833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2464BE9"/>
    <w:multiLevelType w:val="hybridMultilevel"/>
    <w:tmpl w:val="D6645FF2"/>
    <w:lvl w:ilvl="0" w:tplc="33466D38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54D290B4">
      <w:numFmt w:val="none"/>
      <w:lvlText w:val=""/>
      <w:lvlJc w:val="left"/>
      <w:pPr>
        <w:tabs>
          <w:tab w:val="num" w:pos="360"/>
        </w:tabs>
      </w:pPr>
    </w:lvl>
    <w:lvl w:ilvl="2" w:tplc="BC082136">
      <w:numFmt w:val="none"/>
      <w:lvlText w:val=""/>
      <w:lvlJc w:val="left"/>
      <w:pPr>
        <w:tabs>
          <w:tab w:val="num" w:pos="360"/>
        </w:tabs>
      </w:pPr>
    </w:lvl>
    <w:lvl w:ilvl="3" w:tplc="92E85724">
      <w:numFmt w:val="none"/>
      <w:lvlText w:val=""/>
      <w:lvlJc w:val="left"/>
      <w:pPr>
        <w:tabs>
          <w:tab w:val="num" w:pos="360"/>
        </w:tabs>
      </w:pPr>
    </w:lvl>
    <w:lvl w:ilvl="4" w:tplc="73E4585A">
      <w:numFmt w:val="none"/>
      <w:lvlText w:val=""/>
      <w:lvlJc w:val="left"/>
      <w:pPr>
        <w:tabs>
          <w:tab w:val="num" w:pos="360"/>
        </w:tabs>
      </w:pPr>
    </w:lvl>
    <w:lvl w:ilvl="5" w:tplc="EECED6CE">
      <w:numFmt w:val="none"/>
      <w:lvlText w:val=""/>
      <w:lvlJc w:val="left"/>
      <w:pPr>
        <w:tabs>
          <w:tab w:val="num" w:pos="360"/>
        </w:tabs>
      </w:pPr>
    </w:lvl>
    <w:lvl w:ilvl="6" w:tplc="15720776">
      <w:numFmt w:val="none"/>
      <w:lvlText w:val=""/>
      <w:lvlJc w:val="left"/>
      <w:pPr>
        <w:tabs>
          <w:tab w:val="num" w:pos="360"/>
        </w:tabs>
      </w:pPr>
    </w:lvl>
    <w:lvl w:ilvl="7" w:tplc="78503BBA">
      <w:numFmt w:val="none"/>
      <w:lvlText w:val=""/>
      <w:lvlJc w:val="left"/>
      <w:pPr>
        <w:tabs>
          <w:tab w:val="num" w:pos="360"/>
        </w:tabs>
      </w:pPr>
    </w:lvl>
    <w:lvl w:ilvl="8" w:tplc="9EF6A9D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7AC4AFD"/>
    <w:multiLevelType w:val="hybridMultilevel"/>
    <w:tmpl w:val="2ACACF8E"/>
    <w:lvl w:ilvl="0" w:tplc="E4124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FF1AAA"/>
    <w:multiLevelType w:val="hybridMultilevel"/>
    <w:tmpl w:val="67D259E8"/>
    <w:lvl w:ilvl="0" w:tplc="589833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9781366"/>
    <w:multiLevelType w:val="hybridMultilevel"/>
    <w:tmpl w:val="DE6EC578"/>
    <w:lvl w:ilvl="0" w:tplc="470E4A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98A56A3"/>
    <w:multiLevelType w:val="hybridMultilevel"/>
    <w:tmpl w:val="392CD234"/>
    <w:lvl w:ilvl="0" w:tplc="DFF2E1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F3443B"/>
    <w:multiLevelType w:val="hybridMultilevel"/>
    <w:tmpl w:val="9DA8D746"/>
    <w:lvl w:ilvl="0" w:tplc="30D4BFA4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B37675"/>
    <w:multiLevelType w:val="hybridMultilevel"/>
    <w:tmpl w:val="F580B08E"/>
    <w:lvl w:ilvl="0" w:tplc="3A402E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3E5631"/>
    <w:multiLevelType w:val="hybridMultilevel"/>
    <w:tmpl w:val="9C62F0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A7E3095"/>
    <w:multiLevelType w:val="hybridMultilevel"/>
    <w:tmpl w:val="821612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>
    <w:nsid w:val="6BF86A52"/>
    <w:multiLevelType w:val="hybridMultilevel"/>
    <w:tmpl w:val="2196C8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C5E78"/>
    <w:multiLevelType w:val="hybridMultilevel"/>
    <w:tmpl w:val="06567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0"/>
  </w:num>
  <w:num w:numId="5">
    <w:abstractNumId w:val="9"/>
  </w:num>
  <w:num w:numId="6">
    <w:abstractNumId w:val="14"/>
  </w:num>
  <w:num w:numId="7">
    <w:abstractNumId w:val="12"/>
  </w:num>
  <w:num w:numId="8">
    <w:abstractNumId w:val="3"/>
  </w:num>
  <w:num w:numId="9">
    <w:abstractNumId w:val="10"/>
  </w:num>
  <w:num w:numId="10">
    <w:abstractNumId w:val="13"/>
  </w:num>
  <w:num w:numId="11">
    <w:abstractNumId w:val="6"/>
  </w:num>
  <w:num w:numId="12">
    <w:abstractNumId w:val="15"/>
  </w:num>
  <w:num w:numId="13">
    <w:abstractNumId w:val="8"/>
  </w:num>
  <w:num w:numId="14">
    <w:abstractNumId w:val="5"/>
  </w:num>
  <w:num w:numId="15">
    <w:abstractNumId w:val="7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25E"/>
    <w:rsid w:val="00001566"/>
    <w:rsid w:val="00002306"/>
    <w:rsid w:val="0000462C"/>
    <w:rsid w:val="00004D01"/>
    <w:rsid w:val="000059DB"/>
    <w:rsid w:val="000064C1"/>
    <w:rsid w:val="000105EE"/>
    <w:rsid w:val="00011161"/>
    <w:rsid w:val="000118ED"/>
    <w:rsid w:val="00013819"/>
    <w:rsid w:val="00014794"/>
    <w:rsid w:val="00015206"/>
    <w:rsid w:val="00017829"/>
    <w:rsid w:val="00020622"/>
    <w:rsid w:val="00020D93"/>
    <w:rsid w:val="00020EAF"/>
    <w:rsid w:val="00022A16"/>
    <w:rsid w:val="00022FC5"/>
    <w:rsid w:val="000249CA"/>
    <w:rsid w:val="00024C38"/>
    <w:rsid w:val="0002555B"/>
    <w:rsid w:val="00026F27"/>
    <w:rsid w:val="0002707B"/>
    <w:rsid w:val="00032461"/>
    <w:rsid w:val="000349AD"/>
    <w:rsid w:val="00036285"/>
    <w:rsid w:val="00040AAE"/>
    <w:rsid w:val="00040EE8"/>
    <w:rsid w:val="00041132"/>
    <w:rsid w:val="00041305"/>
    <w:rsid w:val="00041870"/>
    <w:rsid w:val="00041B38"/>
    <w:rsid w:val="0004219F"/>
    <w:rsid w:val="00042EE5"/>
    <w:rsid w:val="00044632"/>
    <w:rsid w:val="00044E6C"/>
    <w:rsid w:val="00045E22"/>
    <w:rsid w:val="0004611E"/>
    <w:rsid w:val="000473D4"/>
    <w:rsid w:val="00051123"/>
    <w:rsid w:val="00051BB7"/>
    <w:rsid w:val="00054055"/>
    <w:rsid w:val="00057A36"/>
    <w:rsid w:val="00060032"/>
    <w:rsid w:val="0006028B"/>
    <w:rsid w:val="00060B36"/>
    <w:rsid w:val="000622D8"/>
    <w:rsid w:val="00064275"/>
    <w:rsid w:val="00065941"/>
    <w:rsid w:val="00067147"/>
    <w:rsid w:val="00067865"/>
    <w:rsid w:val="000712AB"/>
    <w:rsid w:val="000716D3"/>
    <w:rsid w:val="00072365"/>
    <w:rsid w:val="00074321"/>
    <w:rsid w:val="00075995"/>
    <w:rsid w:val="00075F90"/>
    <w:rsid w:val="000765F9"/>
    <w:rsid w:val="00077EF6"/>
    <w:rsid w:val="000809E3"/>
    <w:rsid w:val="000814C1"/>
    <w:rsid w:val="00081BDA"/>
    <w:rsid w:val="00083285"/>
    <w:rsid w:val="000835B4"/>
    <w:rsid w:val="00090BFF"/>
    <w:rsid w:val="00093F35"/>
    <w:rsid w:val="00093F40"/>
    <w:rsid w:val="00096B79"/>
    <w:rsid w:val="00096CA9"/>
    <w:rsid w:val="000A1075"/>
    <w:rsid w:val="000A13B0"/>
    <w:rsid w:val="000A1A01"/>
    <w:rsid w:val="000A2A02"/>
    <w:rsid w:val="000A2FDE"/>
    <w:rsid w:val="000A3DE5"/>
    <w:rsid w:val="000A4547"/>
    <w:rsid w:val="000A5620"/>
    <w:rsid w:val="000A6C06"/>
    <w:rsid w:val="000A6EF0"/>
    <w:rsid w:val="000A7AA2"/>
    <w:rsid w:val="000B0800"/>
    <w:rsid w:val="000B10BF"/>
    <w:rsid w:val="000B1B30"/>
    <w:rsid w:val="000B21A9"/>
    <w:rsid w:val="000B34BA"/>
    <w:rsid w:val="000B4FBB"/>
    <w:rsid w:val="000B51FB"/>
    <w:rsid w:val="000B6DF4"/>
    <w:rsid w:val="000B7DF4"/>
    <w:rsid w:val="000C0CB0"/>
    <w:rsid w:val="000C0D07"/>
    <w:rsid w:val="000C45A1"/>
    <w:rsid w:val="000C469A"/>
    <w:rsid w:val="000C6C2B"/>
    <w:rsid w:val="000C7DCC"/>
    <w:rsid w:val="000D0E9D"/>
    <w:rsid w:val="000D25CD"/>
    <w:rsid w:val="000D2790"/>
    <w:rsid w:val="000D6974"/>
    <w:rsid w:val="000D6F6C"/>
    <w:rsid w:val="000D7825"/>
    <w:rsid w:val="000D7A08"/>
    <w:rsid w:val="000D7DA0"/>
    <w:rsid w:val="000E1263"/>
    <w:rsid w:val="000E3535"/>
    <w:rsid w:val="000E443E"/>
    <w:rsid w:val="000E561A"/>
    <w:rsid w:val="000F232A"/>
    <w:rsid w:val="000F26AE"/>
    <w:rsid w:val="000F2B29"/>
    <w:rsid w:val="000F2C26"/>
    <w:rsid w:val="000F388B"/>
    <w:rsid w:val="0010025E"/>
    <w:rsid w:val="00101582"/>
    <w:rsid w:val="001024A2"/>
    <w:rsid w:val="001029D2"/>
    <w:rsid w:val="00103D30"/>
    <w:rsid w:val="00104796"/>
    <w:rsid w:val="0010668E"/>
    <w:rsid w:val="0011008B"/>
    <w:rsid w:val="001102C1"/>
    <w:rsid w:val="001108C9"/>
    <w:rsid w:val="00112321"/>
    <w:rsid w:val="001127F8"/>
    <w:rsid w:val="00112AB1"/>
    <w:rsid w:val="001155E4"/>
    <w:rsid w:val="00115FED"/>
    <w:rsid w:val="001209F6"/>
    <w:rsid w:val="00121FCB"/>
    <w:rsid w:val="0012261C"/>
    <w:rsid w:val="00122A8B"/>
    <w:rsid w:val="00122F92"/>
    <w:rsid w:val="001230ED"/>
    <w:rsid w:val="001236D2"/>
    <w:rsid w:val="0012427F"/>
    <w:rsid w:val="0012448E"/>
    <w:rsid w:val="001254AF"/>
    <w:rsid w:val="001271F4"/>
    <w:rsid w:val="0013059E"/>
    <w:rsid w:val="00131499"/>
    <w:rsid w:val="00132A3F"/>
    <w:rsid w:val="00134A33"/>
    <w:rsid w:val="001365D2"/>
    <w:rsid w:val="001369F0"/>
    <w:rsid w:val="00141821"/>
    <w:rsid w:val="001424B7"/>
    <w:rsid w:val="001439E2"/>
    <w:rsid w:val="00145313"/>
    <w:rsid w:val="00145C0C"/>
    <w:rsid w:val="00145F37"/>
    <w:rsid w:val="00147DEA"/>
    <w:rsid w:val="00150D08"/>
    <w:rsid w:val="00150FB2"/>
    <w:rsid w:val="00151699"/>
    <w:rsid w:val="001518E2"/>
    <w:rsid w:val="0015246D"/>
    <w:rsid w:val="00154E79"/>
    <w:rsid w:val="001558F1"/>
    <w:rsid w:val="00161CD5"/>
    <w:rsid w:val="00162244"/>
    <w:rsid w:val="00164723"/>
    <w:rsid w:val="00165030"/>
    <w:rsid w:val="001722EF"/>
    <w:rsid w:val="001722F7"/>
    <w:rsid w:val="00173B0D"/>
    <w:rsid w:val="001754E8"/>
    <w:rsid w:val="0017588C"/>
    <w:rsid w:val="00176C3F"/>
    <w:rsid w:val="00176F84"/>
    <w:rsid w:val="00177F3F"/>
    <w:rsid w:val="001821D8"/>
    <w:rsid w:val="00182C9C"/>
    <w:rsid w:val="0018365C"/>
    <w:rsid w:val="00183EF0"/>
    <w:rsid w:val="00183FAC"/>
    <w:rsid w:val="00184451"/>
    <w:rsid w:val="00186C02"/>
    <w:rsid w:val="00190263"/>
    <w:rsid w:val="00191642"/>
    <w:rsid w:val="001927A5"/>
    <w:rsid w:val="0019290F"/>
    <w:rsid w:val="00193077"/>
    <w:rsid w:val="00194C4F"/>
    <w:rsid w:val="00195A6D"/>
    <w:rsid w:val="00195B1F"/>
    <w:rsid w:val="00196117"/>
    <w:rsid w:val="0019731E"/>
    <w:rsid w:val="001A0B55"/>
    <w:rsid w:val="001A0D60"/>
    <w:rsid w:val="001A167C"/>
    <w:rsid w:val="001A2BE9"/>
    <w:rsid w:val="001A2EE1"/>
    <w:rsid w:val="001A3119"/>
    <w:rsid w:val="001A38A4"/>
    <w:rsid w:val="001A3F49"/>
    <w:rsid w:val="001A4AEC"/>
    <w:rsid w:val="001A4BCD"/>
    <w:rsid w:val="001A555B"/>
    <w:rsid w:val="001A56C1"/>
    <w:rsid w:val="001A690A"/>
    <w:rsid w:val="001A7B3A"/>
    <w:rsid w:val="001A7BE3"/>
    <w:rsid w:val="001B0547"/>
    <w:rsid w:val="001B0E83"/>
    <w:rsid w:val="001B1D65"/>
    <w:rsid w:val="001B1DF0"/>
    <w:rsid w:val="001B3F72"/>
    <w:rsid w:val="001C0104"/>
    <w:rsid w:val="001C063E"/>
    <w:rsid w:val="001C128A"/>
    <w:rsid w:val="001C1D96"/>
    <w:rsid w:val="001C22F1"/>
    <w:rsid w:val="001C24F2"/>
    <w:rsid w:val="001C43C1"/>
    <w:rsid w:val="001C491B"/>
    <w:rsid w:val="001C5F4D"/>
    <w:rsid w:val="001C6F8F"/>
    <w:rsid w:val="001C756A"/>
    <w:rsid w:val="001D05E8"/>
    <w:rsid w:val="001D09D5"/>
    <w:rsid w:val="001D0E88"/>
    <w:rsid w:val="001D1B8E"/>
    <w:rsid w:val="001D1EAA"/>
    <w:rsid w:val="001D3A5B"/>
    <w:rsid w:val="001D4B83"/>
    <w:rsid w:val="001D666F"/>
    <w:rsid w:val="001D7674"/>
    <w:rsid w:val="001E0A60"/>
    <w:rsid w:val="001E5A46"/>
    <w:rsid w:val="001E7295"/>
    <w:rsid w:val="001F0340"/>
    <w:rsid w:val="001F12C6"/>
    <w:rsid w:val="001F2710"/>
    <w:rsid w:val="001F2EE0"/>
    <w:rsid w:val="001F45CA"/>
    <w:rsid w:val="001F52C8"/>
    <w:rsid w:val="001F5D66"/>
    <w:rsid w:val="001F6446"/>
    <w:rsid w:val="001F6836"/>
    <w:rsid w:val="001F6F28"/>
    <w:rsid w:val="001F7E75"/>
    <w:rsid w:val="00200AFC"/>
    <w:rsid w:val="00201DED"/>
    <w:rsid w:val="00201E91"/>
    <w:rsid w:val="00202384"/>
    <w:rsid w:val="00202BCC"/>
    <w:rsid w:val="00203416"/>
    <w:rsid w:val="00204D9C"/>
    <w:rsid w:val="0020550D"/>
    <w:rsid w:val="0020559C"/>
    <w:rsid w:val="002066ED"/>
    <w:rsid w:val="0021193F"/>
    <w:rsid w:val="00211E4F"/>
    <w:rsid w:val="00212641"/>
    <w:rsid w:val="00212D20"/>
    <w:rsid w:val="00213312"/>
    <w:rsid w:val="00213468"/>
    <w:rsid w:val="00213991"/>
    <w:rsid w:val="00215F67"/>
    <w:rsid w:val="00217C2A"/>
    <w:rsid w:val="00220076"/>
    <w:rsid w:val="002204AC"/>
    <w:rsid w:val="00220720"/>
    <w:rsid w:val="00222FBB"/>
    <w:rsid w:val="00222FFB"/>
    <w:rsid w:val="00223A70"/>
    <w:rsid w:val="002248CF"/>
    <w:rsid w:val="002254CA"/>
    <w:rsid w:val="00225E7C"/>
    <w:rsid w:val="00226782"/>
    <w:rsid w:val="0022693E"/>
    <w:rsid w:val="002275F0"/>
    <w:rsid w:val="00227D79"/>
    <w:rsid w:val="00227E4A"/>
    <w:rsid w:val="00231385"/>
    <w:rsid w:val="00231986"/>
    <w:rsid w:val="00231C7F"/>
    <w:rsid w:val="00232E5F"/>
    <w:rsid w:val="00234694"/>
    <w:rsid w:val="0023642F"/>
    <w:rsid w:val="002364D6"/>
    <w:rsid w:val="0023666D"/>
    <w:rsid w:val="0024121E"/>
    <w:rsid w:val="002413B0"/>
    <w:rsid w:val="0024217C"/>
    <w:rsid w:val="00243B24"/>
    <w:rsid w:val="0024423D"/>
    <w:rsid w:val="0024481F"/>
    <w:rsid w:val="0024534F"/>
    <w:rsid w:val="002504F9"/>
    <w:rsid w:val="00251675"/>
    <w:rsid w:val="00254E57"/>
    <w:rsid w:val="00255BFD"/>
    <w:rsid w:val="00256615"/>
    <w:rsid w:val="00256D7F"/>
    <w:rsid w:val="00260150"/>
    <w:rsid w:val="002625CE"/>
    <w:rsid w:val="00262BA5"/>
    <w:rsid w:val="00262C5D"/>
    <w:rsid w:val="00263672"/>
    <w:rsid w:val="00264E6C"/>
    <w:rsid w:val="00265394"/>
    <w:rsid w:val="0027037C"/>
    <w:rsid w:val="0027117E"/>
    <w:rsid w:val="00273CAB"/>
    <w:rsid w:val="00274193"/>
    <w:rsid w:val="00274F33"/>
    <w:rsid w:val="00275250"/>
    <w:rsid w:val="00275D6D"/>
    <w:rsid w:val="002770B2"/>
    <w:rsid w:val="002807F0"/>
    <w:rsid w:val="0028159A"/>
    <w:rsid w:val="002828C6"/>
    <w:rsid w:val="00282AEA"/>
    <w:rsid w:val="00283419"/>
    <w:rsid w:val="00285CC5"/>
    <w:rsid w:val="002908FC"/>
    <w:rsid w:val="00290A38"/>
    <w:rsid w:val="00290F0A"/>
    <w:rsid w:val="00291ABD"/>
    <w:rsid w:val="00291F97"/>
    <w:rsid w:val="002932B0"/>
    <w:rsid w:val="002932EF"/>
    <w:rsid w:val="002975C6"/>
    <w:rsid w:val="002975FA"/>
    <w:rsid w:val="00297E9D"/>
    <w:rsid w:val="002A0ADD"/>
    <w:rsid w:val="002A14EE"/>
    <w:rsid w:val="002A29B4"/>
    <w:rsid w:val="002A36FF"/>
    <w:rsid w:val="002A437F"/>
    <w:rsid w:val="002A48C1"/>
    <w:rsid w:val="002A52F2"/>
    <w:rsid w:val="002A6302"/>
    <w:rsid w:val="002A683F"/>
    <w:rsid w:val="002A6E6F"/>
    <w:rsid w:val="002A74ED"/>
    <w:rsid w:val="002B1426"/>
    <w:rsid w:val="002B19AD"/>
    <w:rsid w:val="002B1B7E"/>
    <w:rsid w:val="002B2E99"/>
    <w:rsid w:val="002B3A76"/>
    <w:rsid w:val="002B4BB9"/>
    <w:rsid w:val="002B4F6B"/>
    <w:rsid w:val="002B6B13"/>
    <w:rsid w:val="002B7CC7"/>
    <w:rsid w:val="002C09A4"/>
    <w:rsid w:val="002C09BE"/>
    <w:rsid w:val="002C3117"/>
    <w:rsid w:val="002C332A"/>
    <w:rsid w:val="002C3F86"/>
    <w:rsid w:val="002C4FB7"/>
    <w:rsid w:val="002C5898"/>
    <w:rsid w:val="002C59BD"/>
    <w:rsid w:val="002C6596"/>
    <w:rsid w:val="002C704E"/>
    <w:rsid w:val="002C7A90"/>
    <w:rsid w:val="002D0402"/>
    <w:rsid w:val="002D1737"/>
    <w:rsid w:val="002D17DA"/>
    <w:rsid w:val="002D4694"/>
    <w:rsid w:val="002D4DBF"/>
    <w:rsid w:val="002D5179"/>
    <w:rsid w:val="002D61D0"/>
    <w:rsid w:val="002E01B2"/>
    <w:rsid w:val="002E0C6D"/>
    <w:rsid w:val="002E13BC"/>
    <w:rsid w:val="002E140B"/>
    <w:rsid w:val="002E3346"/>
    <w:rsid w:val="002E3557"/>
    <w:rsid w:val="002E413E"/>
    <w:rsid w:val="002E5EE1"/>
    <w:rsid w:val="002E7442"/>
    <w:rsid w:val="002F03D6"/>
    <w:rsid w:val="002F0E05"/>
    <w:rsid w:val="002F1364"/>
    <w:rsid w:val="002F15DB"/>
    <w:rsid w:val="002F1792"/>
    <w:rsid w:val="002F1863"/>
    <w:rsid w:val="002F1A69"/>
    <w:rsid w:val="002F21BB"/>
    <w:rsid w:val="002F79F0"/>
    <w:rsid w:val="00300AF5"/>
    <w:rsid w:val="003019D6"/>
    <w:rsid w:val="00304296"/>
    <w:rsid w:val="00304993"/>
    <w:rsid w:val="00306B2F"/>
    <w:rsid w:val="00311DFE"/>
    <w:rsid w:val="00313675"/>
    <w:rsid w:val="003139C4"/>
    <w:rsid w:val="00315F63"/>
    <w:rsid w:val="00317444"/>
    <w:rsid w:val="0032021A"/>
    <w:rsid w:val="00320814"/>
    <w:rsid w:val="00320E6A"/>
    <w:rsid w:val="003212C8"/>
    <w:rsid w:val="003243C9"/>
    <w:rsid w:val="003249E1"/>
    <w:rsid w:val="00325812"/>
    <w:rsid w:val="00325BF4"/>
    <w:rsid w:val="00326E13"/>
    <w:rsid w:val="003276E6"/>
    <w:rsid w:val="00327821"/>
    <w:rsid w:val="00327888"/>
    <w:rsid w:val="00330C55"/>
    <w:rsid w:val="003316EF"/>
    <w:rsid w:val="003318B5"/>
    <w:rsid w:val="00331DB1"/>
    <w:rsid w:val="0033293C"/>
    <w:rsid w:val="00332EE8"/>
    <w:rsid w:val="003331CE"/>
    <w:rsid w:val="0033362F"/>
    <w:rsid w:val="00334854"/>
    <w:rsid w:val="00334DAF"/>
    <w:rsid w:val="00334E44"/>
    <w:rsid w:val="00336773"/>
    <w:rsid w:val="003379F4"/>
    <w:rsid w:val="00337BAE"/>
    <w:rsid w:val="00337FE7"/>
    <w:rsid w:val="00337FF3"/>
    <w:rsid w:val="003402F0"/>
    <w:rsid w:val="00340A52"/>
    <w:rsid w:val="00340BA8"/>
    <w:rsid w:val="00342323"/>
    <w:rsid w:val="00346C4F"/>
    <w:rsid w:val="003477F4"/>
    <w:rsid w:val="00347FA8"/>
    <w:rsid w:val="00350540"/>
    <w:rsid w:val="00350DA5"/>
    <w:rsid w:val="00351DCA"/>
    <w:rsid w:val="0035252E"/>
    <w:rsid w:val="00353254"/>
    <w:rsid w:val="003533E7"/>
    <w:rsid w:val="0035379C"/>
    <w:rsid w:val="0035382B"/>
    <w:rsid w:val="00354517"/>
    <w:rsid w:val="00354BBD"/>
    <w:rsid w:val="00357187"/>
    <w:rsid w:val="003571DA"/>
    <w:rsid w:val="00360F4B"/>
    <w:rsid w:val="00361110"/>
    <w:rsid w:val="003619B1"/>
    <w:rsid w:val="00361F81"/>
    <w:rsid w:val="0036295B"/>
    <w:rsid w:val="0036386E"/>
    <w:rsid w:val="00363BD3"/>
    <w:rsid w:val="00363D35"/>
    <w:rsid w:val="003667B9"/>
    <w:rsid w:val="003704B2"/>
    <w:rsid w:val="00370908"/>
    <w:rsid w:val="00370FB5"/>
    <w:rsid w:val="00371D92"/>
    <w:rsid w:val="00372E70"/>
    <w:rsid w:val="00373776"/>
    <w:rsid w:val="003745CB"/>
    <w:rsid w:val="00375D1C"/>
    <w:rsid w:val="003766B8"/>
    <w:rsid w:val="00376B9F"/>
    <w:rsid w:val="00376C5E"/>
    <w:rsid w:val="003862B4"/>
    <w:rsid w:val="003871D9"/>
    <w:rsid w:val="0038771D"/>
    <w:rsid w:val="00387C6F"/>
    <w:rsid w:val="003907B7"/>
    <w:rsid w:val="0039090E"/>
    <w:rsid w:val="00391151"/>
    <w:rsid w:val="00392723"/>
    <w:rsid w:val="003928DF"/>
    <w:rsid w:val="00392BDD"/>
    <w:rsid w:val="00394B31"/>
    <w:rsid w:val="003A048B"/>
    <w:rsid w:val="003A2F3D"/>
    <w:rsid w:val="003A3BE6"/>
    <w:rsid w:val="003A6A35"/>
    <w:rsid w:val="003A78C3"/>
    <w:rsid w:val="003A7BC8"/>
    <w:rsid w:val="003B0D35"/>
    <w:rsid w:val="003B1517"/>
    <w:rsid w:val="003B2101"/>
    <w:rsid w:val="003B257F"/>
    <w:rsid w:val="003B3672"/>
    <w:rsid w:val="003B6974"/>
    <w:rsid w:val="003B7373"/>
    <w:rsid w:val="003B7B55"/>
    <w:rsid w:val="003C2774"/>
    <w:rsid w:val="003C29BB"/>
    <w:rsid w:val="003C3432"/>
    <w:rsid w:val="003C3D11"/>
    <w:rsid w:val="003C73E8"/>
    <w:rsid w:val="003C7F91"/>
    <w:rsid w:val="003D26D2"/>
    <w:rsid w:val="003D28DE"/>
    <w:rsid w:val="003D43B0"/>
    <w:rsid w:val="003D5791"/>
    <w:rsid w:val="003D5D3D"/>
    <w:rsid w:val="003D5E97"/>
    <w:rsid w:val="003E1B0B"/>
    <w:rsid w:val="003E1C73"/>
    <w:rsid w:val="003E1FE2"/>
    <w:rsid w:val="003E2B5F"/>
    <w:rsid w:val="003E3DD8"/>
    <w:rsid w:val="003E4EB3"/>
    <w:rsid w:val="003E51E5"/>
    <w:rsid w:val="003E5468"/>
    <w:rsid w:val="003E5837"/>
    <w:rsid w:val="003E5B2B"/>
    <w:rsid w:val="003E6A92"/>
    <w:rsid w:val="003F1F2A"/>
    <w:rsid w:val="003F376F"/>
    <w:rsid w:val="003F5285"/>
    <w:rsid w:val="003F59DA"/>
    <w:rsid w:val="003F7441"/>
    <w:rsid w:val="003F7A02"/>
    <w:rsid w:val="00401F4C"/>
    <w:rsid w:val="004026EA"/>
    <w:rsid w:val="00404564"/>
    <w:rsid w:val="00404B1D"/>
    <w:rsid w:val="00407A46"/>
    <w:rsid w:val="0041196D"/>
    <w:rsid w:val="004124C6"/>
    <w:rsid w:val="00413809"/>
    <w:rsid w:val="004143D7"/>
    <w:rsid w:val="00416783"/>
    <w:rsid w:val="00416FF1"/>
    <w:rsid w:val="004201BF"/>
    <w:rsid w:val="004205C6"/>
    <w:rsid w:val="0042081C"/>
    <w:rsid w:val="00420A0E"/>
    <w:rsid w:val="00420F10"/>
    <w:rsid w:val="00422C86"/>
    <w:rsid w:val="00424718"/>
    <w:rsid w:val="00424DB8"/>
    <w:rsid w:val="0042558C"/>
    <w:rsid w:val="00426CD5"/>
    <w:rsid w:val="00427F8D"/>
    <w:rsid w:val="00430CD3"/>
    <w:rsid w:val="00431817"/>
    <w:rsid w:val="00431C84"/>
    <w:rsid w:val="004337D1"/>
    <w:rsid w:val="00433D91"/>
    <w:rsid w:val="00433E64"/>
    <w:rsid w:val="0043447A"/>
    <w:rsid w:val="00435F36"/>
    <w:rsid w:val="004367FF"/>
    <w:rsid w:val="00437BB3"/>
    <w:rsid w:val="00440542"/>
    <w:rsid w:val="00440F16"/>
    <w:rsid w:val="00441B96"/>
    <w:rsid w:val="004426D8"/>
    <w:rsid w:val="004428AB"/>
    <w:rsid w:val="00444A64"/>
    <w:rsid w:val="004476D3"/>
    <w:rsid w:val="00447B39"/>
    <w:rsid w:val="00447B6B"/>
    <w:rsid w:val="004512E6"/>
    <w:rsid w:val="0045192D"/>
    <w:rsid w:val="004530C6"/>
    <w:rsid w:val="0045381E"/>
    <w:rsid w:val="004540ED"/>
    <w:rsid w:val="00455C0D"/>
    <w:rsid w:val="00456F31"/>
    <w:rsid w:val="0046117C"/>
    <w:rsid w:val="004620BD"/>
    <w:rsid w:val="00463C29"/>
    <w:rsid w:val="00463CB4"/>
    <w:rsid w:val="00464334"/>
    <w:rsid w:val="00465C1E"/>
    <w:rsid w:val="004666E1"/>
    <w:rsid w:val="0046774B"/>
    <w:rsid w:val="00467F7D"/>
    <w:rsid w:val="0047013A"/>
    <w:rsid w:val="00470B9F"/>
    <w:rsid w:val="00471162"/>
    <w:rsid w:val="004715C0"/>
    <w:rsid w:val="00471A9E"/>
    <w:rsid w:val="004720A7"/>
    <w:rsid w:val="00472151"/>
    <w:rsid w:val="00472560"/>
    <w:rsid w:val="004728E3"/>
    <w:rsid w:val="0047539C"/>
    <w:rsid w:val="004760B3"/>
    <w:rsid w:val="00480076"/>
    <w:rsid w:val="004803AB"/>
    <w:rsid w:val="00480C79"/>
    <w:rsid w:val="004815B5"/>
    <w:rsid w:val="0048398A"/>
    <w:rsid w:val="00483E80"/>
    <w:rsid w:val="004870B4"/>
    <w:rsid w:val="004902C2"/>
    <w:rsid w:val="00490660"/>
    <w:rsid w:val="00490865"/>
    <w:rsid w:val="00492C2C"/>
    <w:rsid w:val="00493080"/>
    <w:rsid w:val="00494455"/>
    <w:rsid w:val="00495594"/>
    <w:rsid w:val="00496892"/>
    <w:rsid w:val="00496E1E"/>
    <w:rsid w:val="0049701D"/>
    <w:rsid w:val="004A04E1"/>
    <w:rsid w:val="004A12C7"/>
    <w:rsid w:val="004A12F2"/>
    <w:rsid w:val="004A3D08"/>
    <w:rsid w:val="004A4258"/>
    <w:rsid w:val="004A4421"/>
    <w:rsid w:val="004A4472"/>
    <w:rsid w:val="004A4E8B"/>
    <w:rsid w:val="004A4FCC"/>
    <w:rsid w:val="004A7AB5"/>
    <w:rsid w:val="004B0393"/>
    <w:rsid w:val="004B03CB"/>
    <w:rsid w:val="004B1FF1"/>
    <w:rsid w:val="004B2BC1"/>
    <w:rsid w:val="004B2F0E"/>
    <w:rsid w:val="004B2F1C"/>
    <w:rsid w:val="004B2F25"/>
    <w:rsid w:val="004B3A89"/>
    <w:rsid w:val="004B4EDB"/>
    <w:rsid w:val="004B5CFB"/>
    <w:rsid w:val="004B7989"/>
    <w:rsid w:val="004B7A4C"/>
    <w:rsid w:val="004C2981"/>
    <w:rsid w:val="004C2D40"/>
    <w:rsid w:val="004C349A"/>
    <w:rsid w:val="004C4263"/>
    <w:rsid w:val="004C49CC"/>
    <w:rsid w:val="004C51D3"/>
    <w:rsid w:val="004C51DA"/>
    <w:rsid w:val="004C5C42"/>
    <w:rsid w:val="004D0B0E"/>
    <w:rsid w:val="004D1755"/>
    <w:rsid w:val="004D1A54"/>
    <w:rsid w:val="004D1CD2"/>
    <w:rsid w:val="004D23D0"/>
    <w:rsid w:val="004D2545"/>
    <w:rsid w:val="004D35B8"/>
    <w:rsid w:val="004D6BF4"/>
    <w:rsid w:val="004D6E93"/>
    <w:rsid w:val="004D7F1A"/>
    <w:rsid w:val="004E094A"/>
    <w:rsid w:val="004E1446"/>
    <w:rsid w:val="004E18C2"/>
    <w:rsid w:val="004E1BD4"/>
    <w:rsid w:val="004E2449"/>
    <w:rsid w:val="004E6855"/>
    <w:rsid w:val="004E6B2F"/>
    <w:rsid w:val="004F0835"/>
    <w:rsid w:val="004F4EA6"/>
    <w:rsid w:val="004F6E35"/>
    <w:rsid w:val="004F7C86"/>
    <w:rsid w:val="0050220D"/>
    <w:rsid w:val="005022A0"/>
    <w:rsid w:val="005029BA"/>
    <w:rsid w:val="00504287"/>
    <w:rsid w:val="00504411"/>
    <w:rsid w:val="00504547"/>
    <w:rsid w:val="005077FB"/>
    <w:rsid w:val="00510BAA"/>
    <w:rsid w:val="00510FE6"/>
    <w:rsid w:val="005117DB"/>
    <w:rsid w:val="00512470"/>
    <w:rsid w:val="005132D9"/>
    <w:rsid w:val="0051379C"/>
    <w:rsid w:val="0051444A"/>
    <w:rsid w:val="00515E6E"/>
    <w:rsid w:val="00521297"/>
    <w:rsid w:val="00521401"/>
    <w:rsid w:val="00523C30"/>
    <w:rsid w:val="005256BA"/>
    <w:rsid w:val="0052590B"/>
    <w:rsid w:val="00526940"/>
    <w:rsid w:val="00530159"/>
    <w:rsid w:val="00530F94"/>
    <w:rsid w:val="005326F4"/>
    <w:rsid w:val="00533293"/>
    <w:rsid w:val="0053429A"/>
    <w:rsid w:val="00534735"/>
    <w:rsid w:val="00536722"/>
    <w:rsid w:val="00536ECD"/>
    <w:rsid w:val="005372DB"/>
    <w:rsid w:val="0054037E"/>
    <w:rsid w:val="00540CC3"/>
    <w:rsid w:val="00541D28"/>
    <w:rsid w:val="00541DD7"/>
    <w:rsid w:val="00542A1E"/>
    <w:rsid w:val="00543422"/>
    <w:rsid w:val="0054380C"/>
    <w:rsid w:val="00543A70"/>
    <w:rsid w:val="00545A00"/>
    <w:rsid w:val="00545BDD"/>
    <w:rsid w:val="00546DA7"/>
    <w:rsid w:val="005479E2"/>
    <w:rsid w:val="0055138A"/>
    <w:rsid w:val="00553180"/>
    <w:rsid w:val="005531E5"/>
    <w:rsid w:val="00553616"/>
    <w:rsid w:val="00553E8F"/>
    <w:rsid w:val="0055400A"/>
    <w:rsid w:val="0055457E"/>
    <w:rsid w:val="005551BB"/>
    <w:rsid w:val="005561B5"/>
    <w:rsid w:val="0056142F"/>
    <w:rsid w:val="005649C6"/>
    <w:rsid w:val="00565F3F"/>
    <w:rsid w:val="005676FA"/>
    <w:rsid w:val="00573A30"/>
    <w:rsid w:val="00573E21"/>
    <w:rsid w:val="00574205"/>
    <w:rsid w:val="0057622C"/>
    <w:rsid w:val="00576717"/>
    <w:rsid w:val="00576D1A"/>
    <w:rsid w:val="00577597"/>
    <w:rsid w:val="00577C1F"/>
    <w:rsid w:val="005813E2"/>
    <w:rsid w:val="0058169F"/>
    <w:rsid w:val="00582DF5"/>
    <w:rsid w:val="00582EE3"/>
    <w:rsid w:val="0058318A"/>
    <w:rsid w:val="00590D4B"/>
    <w:rsid w:val="00591D1F"/>
    <w:rsid w:val="00593E17"/>
    <w:rsid w:val="00594730"/>
    <w:rsid w:val="005955B4"/>
    <w:rsid w:val="005963A7"/>
    <w:rsid w:val="005967C5"/>
    <w:rsid w:val="00597A0C"/>
    <w:rsid w:val="005A198D"/>
    <w:rsid w:val="005A3B24"/>
    <w:rsid w:val="005A51C8"/>
    <w:rsid w:val="005A76C9"/>
    <w:rsid w:val="005A7E8B"/>
    <w:rsid w:val="005B0B4F"/>
    <w:rsid w:val="005B0CFA"/>
    <w:rsid w:val="005B1C63"/>
    <w:rsid w:val="005B1D28"/>
    <w:rsid w:val="005B3589"/>
    <w:rsid w:val="005B48F9"/>
    <w:rsid w:val="005B4D62"/>
    <w:rsid w:val="005B50D7"/>
    <w:rsid w:val="005B58A9"/>
    <w:rsid w:val="005B59F2"/>
    <w:rsid w:val="005B7162"/>
    <w:rsid w:val="005C0226"/>
    <w:rsid w:val="005C130D"/>
    <w:rsid w:val="005C1BFA"/>
    <w:rsid w:val="005C29D2"/>
    <w:rsid w:val="005C2C87"/>
    <w:rsid w:val="005C3054"/>
    <w:rsid w:val="005C35DF"/>
    <w:rsid w:val="005C432D"/>
    <w:rsid w:val="005C4D53"/>
    <w:rsid w:val="005C6E39"/>
    <w:rsid w:val="005C7E4C"/>
    <w:rsid w:val="005D0844"/>
    <w:rsid w:val="005D265F"/>
    <w:rsid w:val="005D2E31"/>
    <w:rsid w:val="005D3E04"/>
    <w:rsid w:val="005D42A9"/>
    <w:rsid w:val="005D5193"/>
    <w:rsid w:val="005D5C5C"/>
    <w:rsid w:val="005D5DE2"/>
    <w:rsid w:val="005D6FB1"/>
    <w:rsid w:val="005D75F7"/>
    <w:rsid w:val="005E02C6"/>
    <w:rsid w:val="005E356A"/>
    <w:rsid w:val="005E5E99"/>
    <w:rsid w:val="005E6064"/>
    <w:rsid w:val="005E6BE0"/>
    <w:rsid w:val="005E7B82"/>
    <w:rsid w:val="005F15C4"/>
    <w:rsid w:val="005F164D"/>
    <w:rsid w:val="005F297C"/>
    <w:rsid w:val="005F37A3"/>
    <w:rsid w:val="005F38B2"/>
    <w:rsid w:val="005F4622"/>
    <w:rsid w:val="005F4842"/>
    <w:rsid w:val="005F4CDF"/>
    <w:rsid w:val="005F6AF0"/>
    <w:rsid w:val="005F7E9D"/>
    <w:rsid w:val="00600C90"/>
    <w:rsid w:val="00603ED7"/>
    <w:rsid w:val="00604B11"/>
    <w:rsid w:val="006073D8"/>
    <w:rsid w:val="00610628"/>
    <w:rsid w:val="00612649"/>
    <w:rsid w:val="0061320D"/>
    <w:rsid w:val="00614C2F"/>
    <w:rsid w:val="00614C7A"/>
    <w:rsid w:val="0061582C"/>
    <w:rsid w:val="0061743E"/>
    <w:rsid w:val="00620402"/>
    <w:rsid w:val="00621007"/>
    <w:rsid w:val="00621C0F"/>
    <w:rsid w:val="00622332"/>
    <w:rsid w:val="0062354E"/>
    <w:rsid w:val="00623ADF"/>
    <w:rsid w:val="00624DD7"/>
    <w:rsid w:val="00625877"/>
    <w:rsid w:val="006260F6"/>
    <w:rsid w:val="00626890"/>
    <w:rsid w:val="00626C64"/>
    <w:rsid w:val="006275DF"/>
    <w:rsid w:val="00632351"/>
    <w:rsid w:val="00633749"/>
    <w:rsid w:val="00635F52"/>
    <w:rsid w:val="006379B4"/>
    <w:rsid w:val="00640B04"/>
    <w:rsid w:val="00641762"/>
    <w:rsid w:val="00641CA2"/>
    <w:rsid w:val="00642F17"/>
    <w:rsid w:val="00644BC0"/>
    <w:rsid w:val="006452F0"/>
    <w:rsid w:val="006457AA"/>
    <w:rsid w:val="006459C9"/>
    <w:rsid w:val="006459D1"/>
    <w:rsid w:val="00645AAA"/>
    <w:rsid w:val="00646EF3"/>
    <w:rsid w:val="00650A70"/>
    <w:rsid w:val="00651076"/>
    <w:rsid w:val="00651DAB"/>
    <w:rsid w:val="00652B96"/>
    <w:rsid w:val="00652C0C"/>
    <w:rsid w:val="00655A70"/>
    <w:rsid w:val="00656481"/>
    <w:rsid w:val="0065657E"/>
    <w:rsid w:val="006565A6"/>
    <w:rsid w:val="00656D46"/>
    <w:rsid w:val="0065782A"/>
    <w:rsid w:val="00657C3F"/>
    <w:rsid w:val="00661A26"/>
    <w:rsid w:val="00662143"/>
    <w:rsid w:val="00662C48"/>
    <w:rsid w:val="006641B4"/>
    <w:rsid w:val="00666B86"/>
    <w:rsid w:val="00666B93"/>
    <w:rsid w:val="00666C57"/>
    <w:rsid w:val="00666FC8"/>
    <w:rsid w:val="00670AA2"/>
    <w:rsid w:val="0067172A"/>
    <w:rsid w:val="00671AAE"/>
    <w:rsid w:val="0067262B"/>
    <w:rsid w:val="00675138"/>
    <w:rsid w:val="006759D0"/>
    <w:rsid w:val="00675D2A"/>
    <w:rsid w:val="0067679B"/>
    <w:rsid w:val="00676F1D"/>
    <w:rsid w:val="00677C7A"/>
    <w:rsid w:val="00680F5B"/>
    <w:rsid w:val="00681443"/>
    <w:rsid w:val="00683B15"/>
    <w:rsid w:val="00683D2E"/>
    <w:rsid w:val="00683FEC"/>
    <w:rsid w:val="00684393"/>
    <w:rsid w:val="00684A92"/>
    <w:rsid w:val="00685154"/>
    <w:rsid w:val="00685450"/>
    <w:rsid w:val="0068671D"/>
    <w:rsid w:val="0068691A"/>
    <w:rsid w:val="00687C1F"/>
    <w:rsid w:val="00690745"/>
    <w:rsid w:val="00692A3B"/>
    <w:rsid w:val="00692D20"/>
    <w:rsid w:val="00692FD6"/>
    <w:rsid w:val="00693F4F"/>
    <w:rsid w:val="00696937"/>
    <w:rsid w:val="006970AA"/>
    <w:rsid w:val="006A271E"/>
    <w:rsid w:val="006A4810"/>
    <w:rsid w:val="006A4A66"/>
    <w:rsid w:val="006A4C5F"/>
    <w:rsid w:val="006A6B67"/>
    <w:rsid w:val="006B02BD"/>
    <w:rsid w:val="006B1375"/>
    <w:rsid w:val="006B4B0E"/>
    <w:rsid w:val="006B533F"/>
    <w:rsid w:val="006B5690"/>
    <w:rsid w:val="006B65AF"/>
    <w:rsid w:val="006B7644"/>
    <w:rsid w:val="006C0283"/>
    <w:rsid w:val="006C116B"/>
    <w:rsid w:val="006C1AA4"/>
    <w:rsid w:val="006C2136"/>
    <w:rsid w:val="006C382A"/>
    <w:rsid w:val="006C48C5"/>
    <w:rsid w:val="006C6678"/>
    <w:rsid w:val="006C6969"/>
    <w:rsid w:val="006C69A3"/>
    <w:rsid w:val="006C6B8A"/>
    <w:rsid w:val="006C6E79"/>
    <w:rsid w:val="006C6E7F"/>
    <w:rsid w:val="006D1ACA"/>
    <w:rsid w:val="006D2637"/>
    <w:rsid w:val="006D2EFC"/>
    <w:rsid w:val="006D78D1"/>
    <w:rsid w:val="006D7E3D"/>
    <w:rsid w:val="006E1152"/>
    <w:rsid w:val="006E142C"/>
    <w:rsid w:val="006E18D1"/>
    <w:rsid w:val="006E1D69"/>
    <w:rsid w:val="006E2F9C"/>
    <w:rsid w:val="006E41D1"/>
    <w:rsid w:val="006E49F2"/>
    <w:rsid w:val="006E5766"/>
    <w:rsid w:val="006E5B7B"/>
    <w:rsid w:val="006E5E30"/>
    <w:rsid w:val="006F04E2"/>
    <w:rsid w:val="006F0964"/>
    <w:rsid w:val="006F10FE"/>
    <w:rsid w:val="006F14D9"/>
    <w:rsid w:val="006F17A0"/>
    <w:rsid w:val="006F1A26"/>
    <w:rsid w:val="006F24EC"/>
    <w:rsid w:val="006F2C1B"/>
    <w:rsid w:val="006F30F4"/>
    <w:rsid w:val="006F3B38"/>
    <w:rsid w:val="006F3D3F"/>
    <w:rsid w:val="006F58B9"/>
    <w:rsid w:val="006F5CF0"/>
    <w:rsid w:val="006F5EF9"/>
    <w:rsid w:val="006F785F"/>
    <w:rsid w:val="0070009C"/>
    <w:rsid w:val="007020BE"/>
    <w:rsid w:val="0070297E"/>
    <w:rsid w:val="00702CE0"/>
    <w:rsid w:val="00705065"/>
    <w:rsid w:val="00705531"/>
    <w:rsid w:val="00706BA1"/>
    <w:rsid w:val="00706E4C"/>
    <w:rsid w:val="007072FC"/>
    <w:rsid w:val="00707DBC"/>
    <w:rsid w:val="007100DB"/>
    <w:rsid w:val="00710408"/>
    <w:rsid w:val="00710618"/>
    <w:rsid w:val="007130A9"/>
    <w:rsid w:val="00715DD4"/>
    <w:rsid w:val="00716B67"/>
    <w:rsid w:val="00716CEF"/>
    <w:rsid w:val="00717B63"/>
    <w:rsid w:val="0072016D"/>
    <w:rsid w:val="00721AA7"/>
    <w:rsid w:val="0072215E"/>
    <w:rsid w:val="00723F33"/>
    <w:rsid w:val="007261F1"/>
    <w:rsid w:val="007273E8"/>
    <w:rsid w:val="0073004D"/>
    <w:rsid w:val="007305BF"/>
    <w:rsid w:val="007305D5"/>
    <w:rsid w:val="00730925"/>
    <w:rsid w:val="00731122"/>
    <w:rsid w:val="0073427A"/>
    <w:rsid w:val="00734445"/>
    <w:rsid w:val="00735FF8"/>
    <w:rsid w:val="00741275"/>
    <w:rsid w:val="007422B8"/>
    <w:rsid w:val="007424C1"/>
    <w:rsid w:val="00743281"/>
    <w:rsid w:val="00744BB6"/>
    <w:rsid w:val="00746527"/>
    <w:rsid w:val="00750164"/>
    <w:rsid w:val="00750600"/>
    <w:rsid w:val="00750C39"/>
    <w:rsid w:val="00751F79"/>
    <w:rsid w:val="00751FB6"/>
    <w:rsid w:val="007535C5"/>
    <w:rsid w:val="00753895"/>
    <w:rsid w:val="00754775"/>
    <w:rsid w:val="00755768"/>
    <w:rsid w:val="00756B85"/>
    <w:rsid w:val="00756C3C"/>
    <w:rsid w:val="00757154"/>
    <w:rsid w:val="00757AC5"/>
    <w:rsid w:val="00760E78"/>
    <w:rsid w:val="00763800"/>
    <w:rsid w:val="00763B36"/>
    <w:rsid w:val="007663A6"/>
    <w:rsid w:val="0076731F"/>
    <w:rsid w:val="00767828"/>
    <w:rsid w:val="00773C18"/>
    <w:rsid w:val="00773D4B"/>
    <w:rsid w:val="007805B7"/>
    <w:rsid w:val="00782EB3"/>
    <w:rsid w:val="007831C4"/>
    <w:rsid w:val="00783300"/>
    <w:rsid w:val="007838B2"/>
    <w:rsid w:val="00784878"/>
    <w:rsid w:val="00784AB0"/>
    <w:rsid w:val="00785125"/>
    <w:rsid w:val="00790728"/>
    <w:rsid w:val="00790990"/>
    <w:rsid w:val="00791E9A"/>
    <w:rsid w:val="00792352"/>
    <w:rsid w:val="0079281F"/>
    <w:rsid w:val="00792F45"/>
    <w:rsid w:val="0079351F"/>
    <w:rsid w:val="00793EF5"/>
    <w:rsid w:val="0079451C"/>
    <w:rsid w:val="00796AA2"/>
    <w:rsid w:val="007A096E"/>
    <w:rsid w:val="007A13B6"/>
    <w:rsid w:val="007A3530"/>
    <w:rsid w:val="007A387F"/>
    <w:rsid w:val="007A3A6F"/>
    <w:rsid w:val="007A402A"/>
    <w:rsid w:val="007A6D66"/>
    <w:rsid w:val="007B0162"/>
    <w:rsid w:val="007B1A9F"/>
    <w:rsid w:val="007B20CB"/>
    <w:rsid w:val="007B4A48"/>
    <w:rsid w:val="007B6D5D"/>
    <w:rsid w:val="007C06EA"/>
    <w:rsid w:val="007C14D8"/>
    <w:rsid w:val="007C2FB5"/>
    <w:rsid w:val="007C3769"/>
    <w:rsid w:val="007C3AE8"/>
    <w:rsid w:val="007C50BE"/>
    <w:rsid w:val="007C6F8E"/>
    <w:rsid w:val="007C789F"/>
    <w:rsid w:val="007C7AC7"/>
    <w:rsid w:val="007D2521"/>
    <w:rsid w:val="007D275C"/>
    <w:rsid w:val="007D2C26"/>
    <w:rsid w:val="007D305F"/>
    <w:rsid w:val="007D3D46"/>
    <w:rsid w:val="007D4944"/>
    <w:rsid w:val="007D6BEC"/>
    <w:rsid w:val="007D7122"/>
    <w:rsid w:val="007E24BB"/>
    <w:rsid w:val="007E285C"/>
    <w:rsid w:val="007E29C2"/>
    <w:rsid w:val="007E3215"/>
    <w:rsid w:val="007E4CA5"/>
    <w:rsid w:val="007E6794"/>
    <w:rsid w:val="007E6C98"/>
    <w:rsid w:val="007F07B4"/>
    <w:rsid w:val="007F0F0F"/>
    <w:rsid w:val="007F1C33"/>
    <w:rsid w:val="007F1E93"/>
    <w:rsid w:val="007F202B"/>
    <w:rsid w:val="007F4CA2"/>
    <w:rsid w:val="007F4FC1"/>
    <w:rsid w:val="007F52F8"/>
    <w:rsid w:val="007F6855"/>
    <w:rsid w:val="007F694E"/>
    <w:rsid w:val="007F6953"/>
    <w:rsid w:val="0080021D"/>
    <w:rsid w:val="00800518"/>
    <w:rsid w:val="0080298E"/>
    <w:rsid w:val="00803AD1"/>
    <w:rsid w:val="00804176"/>
    <w:rsid w:val="00804BCB"/>
    <w:rsid w:val="00805CE2"/>
    <w:rsid w:val="0080741A"/>
    <w:rsid w:val="008076F2"/>
    <w:rsid w:val="00807DB0"/>
    <w:rsid w:val="00810BEF"/>
    <w:rsid w:val="0081130C"/>
    <w:rsid w:val="0081190C"/>
    <w:rsid w:val="008124D3"/>
    <w:rsid w:val="0081365D"/>
    <w:rsid w:val="008160E6"/>
    <w:rsid w:val="008179DB"/>
    <w:rsid w:val="00820156"/>
    <w:rsid w:val="008214E2"/>
    <w:rsid w:val="00822A35"/>
    <w:rsid w:val="008235C9"/>
    <w:rsid w:val="008242AB"/>
    <w:rsid w:val="008258D9"/>
    <w:rsid w:val="00825FA2"/>
    <w:rsid w:val="008263EE"/>
    <w:rsid w:val="008278D5"/>
    <w:rsid w:val="00830DF2"/>
    <w:rsid w:val="00833B64"/>
    <w:rsid w:val="00834A72"/>
    <w:rsid w:val="00836D48"/>
    <w:rsid w:val="00836E26"/>
    <w:rsid w:val="008409FB"/>
    <w:rsid w:val="00841FEA"/>
    <w:rsid w:val="0084261D"/>
    <w:rsid w:val="008436A7"/>
    <w:rsid w:val="00843771"/>
    <w:rsid w:val="00845288"/>
    <w:rsid w:val="008454A0"/>
    <w:rsid w:val="00845521"/>
    <w:rsid w:val="00846666"/>
    <w:rsid w:val="008513BB"/>
    <w:rsid w:val="00854585"/>
    <w:rsid w:val="00854E52"/>
    <w:rsid w:val="00855433"/>
    <w:rsid w:val="008556A1"/>
    <w:rsid w:val="00855AC3"/>
    <w:rsid w:val="00855C52"/>
    <w:rsid w:val="0085608C"/>
    <w:rsid w:val="008562F7"/>
    <w:rsid w:val="00856382"/>
    <w:rsid w:val="0085664F"/>
    <w:rsid w:val="00856CD0"/>
    <w:rsid w:val="00861E71"/>
    <w:rsid w:val="00863248"/>
    <w:rsid w:val="008632A4"/>
    <w:rsid w:val="0086354C"/>
    <w:rsid w:val="008638F1"/>
    <w:rsid w:val="00863A87"/>
    <w:rsid w:val="00863DE6"/>
    <w:rsid w:val="00864743"/>
    <w:rsid w:val="00865721"/>
    <w:rsid w:val="008670BB"/>
    <w:rsid w:val="00870862"/>
    <w:rsid w:val="008719F6"/>
    <w:rsid w:val="00872403"/>
    <w:rsid w:val="00872BEA"/>
    <w:rsid w:val="00872F29"/>
    <w:rsid w:val="00873084"/>
    <w:rsid w:val="008732D9"/>
    <w:rsid w:val="00873B18"/>
    <w:rsid w:val="00873B9F"/>
    <w:rsid w:val="00876D5B"/>
    <w:rsid w:val="00877539"/>
    <w:rsid w:val="0087764F"/>
    <w:rsid w:val="00880F51"/>
    <w:rsid w:val="00883E42"/>
    <w:rsid w:val="0088459C"/>
    <w:rsid w:val="00884DCD"/>
    <w:rsid w:val="00885A18"/>
    <w:rsid w:val="00885A9B"/>
    <w:rsid w:val="00886346"/>
    <w:rsid w:val="00887401"/>
    <w:rsid w:val="008875C3"/>
    <w:rsid w:val="00890656"/>
    <w:rsid w:val="00890EB8"/>
    <w:rsid w:val="00891D85"/>
    <w:rsid w:val="008920B2"/>
    <w:rsid w:val="0089274C"/>
    <w:rsid w:val="0089300B"/>
    <w:rsid w:val="00893BF1"/>
    <w:rsid w:val="008940BF"/>
    <w:rsid w:val="00894FD7"/>
    <w:rsid w:val="008956F5"/>
    <w:rsid w:val="008979F6"/>
    <w:rsid w:val="00897DB3"/>
    <w:rsid w:val="008A0262"/>
    <w:rsid w:val="008A269B"/>
    <w:rsid w:val="008A345B"/>
    <w:rsid w:val="008A5B4F"/>
    <w:rsid w:val="008B0DF0"/>
    <w:rsid w:val="008B2311"/>
    <w:rsid w:val="008B2B17"/>
    <w:rsid w:val="008B2B60"/>
    <w:rsid w:val="008B422F"/>
    <w:rsid w:val="008B42E7"/>
    <w:rsid w:val="008B4397"/>
    <w:rsid w:val="008B47EA"/>
    <w:rsid w:val="008B5231"/>
    <w:rsid w:val="008B6010"/>
    <w:rsid w:val="008B796A"/>
    <w:rsid w:val="008B7F0E"/>
    <w:rsid w:val="008C06D4"/>
    <w:rsid w:val="008C083D"/>
    <w:rsid w:val="008C1C39"/>
    <w:rsid w:val="008C1D43"/>
    <w:rsid w:val="008C24C2"/>
    <w:rsid w:val="008C265F"/>
    <w:rsid w:val="008C2C1C"/>
    <w:rsid w:val="008C582F"/>
    <w:rsid w:val="008C5915"/>
    <w:rsid w:val="008C6BE3"/>
    <w:rsid w:val="008C7247"/>
    <w:rsid w:val="008D0994"/>
    <w:rsid w:val="008D0DE9"/>
    <w:rsid w:val="008D1256"/>
    <w:rsid w:val="008D318A"/>
    <w:rsid w:val="008D77E0"/>
    <w:rsid w:val="008E0AF0"/>
    <w:rsid w:val="008E1086"/>
    <w:rsid w:val="008E1F10"/>
    <w:rsid w:val="008E350B"/>
    <w:rsid w:val="008E3777"/>
    <w:rsid w:val="008E383B"/>
    <w:rsid w:val="008E3E39"/>
    <w:rsid w:val="008E50A1"/>
    <w:rsid w:val="008E6091"/>
    <w:rsid w:val="008F020F"/>
    <w:rsid w:val="008F03C0"/>
    <w:rsid w:val="008F0E45"/>
    <w:rsid w:val="008F3A35"/>
    <w:rsid w:val="008F541F"/>
    <w:rsid w:val="00900D1A"/>
    <w:rsid w:val="0090251A"/>
    <w:rsid w:val="00902F30"/>
    <w:rsid w:val="0090413A"/>
    <w:rsid w:val="00904E06"/>
    <w:rsid w:val="0090590D"/>
    <w:rsid w:val="0090736C"/>
    <w:rsid w:val="00910179"/>
    <w:rsid w:val="0091090C"/>
    <w:rsid w:val="00911436"/>
    <w:rsid w:val="00911755"/>
    <w:rsid w:val="00911927"/>
    <w:rsid w:val="00912BC2"/>
    <w:rsid w:val="00914328"/>
    <w:rsid w:val="009144D6"/>
    <w:rsid w:val="0091453E"/>
    <w:rsid w:val="00915ADA"/>
    <w:rsid w:val="0092211C"/>
    <w:rsid w:val="00922E66"/>
    <w:rsid w:val="0092403F"/>
    <w:rsid w:val="009246D3"/>
    <w:rsid w:val="00925F70"/>
    <w:rsid w:val="009261F4"/>
    <w:rsid w:val="00926CEE"/>
    <w:rsid w:val="00926D2D"/>
    <w:rsid w:val="00926D4A"/>
    <w:rsid w:val="009277DE"/>
    <w:rsid w:val="009306E6"/>
    <w:rsid w:val="00932034"/>
    <w:rsid w:val="009332C4"/>
    <w:rsid w:val="009335AB"/>
    <w:rsid w:val="009342C8"/>
    <w:rsid w:val="009356E6"/>
    <w:rsid w:val="009358AF"/>
    <w:rsid w:val="009377A9"/>
    <w:rsid w:val="00941F71"/>
    <w:rsid w:val="00942602"/>
    <w:rsid w:val="00943FB1"/>
    <w:rsid w:val="00946339"/>
    <w:rsid w:val="00946AEF"/>
    <w:rsid w:val="00946D19"/>
    <w:rsid w:val="00947474"/>
    <w:rsid w:val="00947EA6"/>
    <w:rsid w:val="00950EB1"/>
    <w:rsid w:val="009519E7"/>
    <w:rsid w:val="0095294E"/>
    <w:rsid w:val="00953CED"/>
    <w:rsid w:val="009555AC"/>
    <w:rsid w:val="00957366"/>
    <w:rsid w:val="00957E3E"/>
    <w:rsid w:val="009621A0"/>
    <w:rsid w:val="009633AA"/>
    <w:rsid w:val="009643E9"/>
    <w:rsid w:val="00964536"/>
    <w:rsid w:val="00965C22"/>
    <w:rsid w:val="009716AA"/>
    <w:rsid w:val="00971CFE"/>
    <w:rsid w:val="0097320D"/>
    <w:rsid w:val="00973A57"/>
    <w:rsid w:val="00973F07"/>
    <w:rsid w:val="009746A1"/>
    <w:rsid w:val="00974C66"/>
    <w:rsid w:val="00976483"/>
    <w:rsid w:val="00976D2B"/>
    <w:rsid w:val="00980BCA"/>
    <w:rsid w:val="00982FDB"/>
    <w:rsid w:val="00982FF0"/>
    <w:rsid w:val="009846F2"/>
    <w:rsid w:val="00985798"/>
    <w:rsid w:val="00985FD2"/>
    <w:rsid w:val="0098714B"/>
    <w:rsid w:val="009871DC"/>
    <w:rsid w:val="00990AD6"/>
    <w:rsid w:val="009911BD"/>
    <w:rsid w:val="009911C7"/>
    <w:rsid w:val="009917EB"/>
    <w:rsid w:val="00992398"/>
    <w:rsid w:val="009941D3"/>
    <w:rsid w:val="0099747C"/>
    <w:rsid w:val="009A3AC1"/>
    <w:rsid w:val="009A3BE5"/>
    <w:rsid w:val="009A4081"/>
    <w:rsid w:val="009A55AB"/>
    <w:rsid w:val="009A5FA3"/>
    <w:rsid w:val="009A7F3B"/>
    <w:rsid w:val="009B0C7A"/>
    <w:rsid w:val="009B19E2"/>
    <w:rsid w:val="009B26EC"/>
    <w:rsid w:val="009B29D5"/>
    <w:rsid w:val="009B2BEC"/>
    <w:rsid w:val="009B3178"/>
    <w:rsid w:val="009B59CF"/>
    <w:rsid w:val="009B7377"/>
    <w:rsid w:val="009C00FD"/>
    <w:rsid w:val="009C04B7"/>
    <w:rsid w:val="009C1838"/>
    <w:rsid w:val="009C1CD4"/>
    <w:rsid w:val="009C20A2"/>
    <w:rsid w:val="009C35EA"/>
    <w:rsid w:val="009C3E63"/>
    <w:rsid w:val="009C4C47"/>
    <w:rsid w:val="009C62A4"/>
    <w:rsid w:val="009C6309"/>
    <w:rsid w:val="009C7EAF"/>
    <w:rsid w:val="009D047F"/>
    <w:rsid w:val="009D14B2"/>
    <w:rsid w:val="009D17D1"/>
    <w:rsid w:val="009D2557"/>
    <w:rsid w:val="009D258A"/>
    <w:rsid w:val="009D3AD1"/>
    <w:rsid w:val="009D41D2"/>
    <w:rsid w:val="009D63EA"/>
    <w:rsid w:val="009D7267"/>
    <w:rsid w:val="009D7719"/>
    <w:rsid w:val="009D7B05"/>
    <w:rsid w:val="009E0805"/>
    <w:rsid w:val="009E128D"/>
    <w:rsid w:val="009E3528"/>
    <w:rsid w:val="009E62A7"/>
    <w:rsid w:val="009E7570"/>
    <w:rsid w:val="009E7C4E"/>
    <w:rsid w:val="009F04DA"/>
    <w:rsid w:val="009F14AC"/>
    <w:rsid w:val="009F379D"/>
    <w:rsid w:val="009F3D71"/>
    <w:rsid w:val="009F7D59"/>
    <w:rsid w:val="00A01CDB"/>
    <w:rsid w:val="00A022EF"/>
    <w:rsid w:val="00A03443"/>
    <w:rsid w:val="00A1067B"/>
    <w:rsid w:val="00A10D98"/>
    <w:rsid w:val="00A10DFF"/>
    <w:rsid w:val="00A11013"/>
    <w:rsid w:val="00A11D9D"/>
    <w:rsid w:val="00A1209F"/>
    <w:rsid w:val="00A12883"/>
    <w:rsid w:val="00A13E50"/>
    <w:rsid w:val="00A143A8"/>
    <w:rsid w:val="00A14696"/>
    <w:rsid w:val="00A15316"/>
    <w:rsid w:val="00A156F1"/>
    <w:rsid w:val="00A15791"/>
    <w:rsid w:val="00A15CAF"/>
    <w:rsid w:val="00A16B1B"/>
    <w:rsid w:val="00A177FF"/>
    <w:rsid w:val="00A20D8A"/>
    <w:rsid w:val="00A2172C"/>
    <w:rsid w:val="00A226CA"/>
    <w:rsid w:val="00A22B17"/>
    <w:rsid w:val="00A22B1D"/>
    <w:rsid w:val="00A262EB"/>
    <w:rsid w:val="00A26579"/>
    <w:rsid w:val="00A309AD"/>
    <w:rsid w:val="00A31A39"/>
    <w:rsid w:val="00A31E2C"/>
    <w:rsid w:val="00A322EE"/>
    <w:rsid w:val="00A33D0C"/>
    <w:rsid w:val="00A33FDB"/>
    <w:rsid w:val="00A34AB1"/>
    <w:rsid w:val="00A35F9D"/>
    <w:rsid w:val="00A36542"/>
    <w:rsid w:val="00A379E0"/>
    <w:rsid w:val="00A40B1D"/>
    <w:rsid w:val="00A41DA8"/>
    <w:rsid w:val="00A42841"/>
    <w:rsid w:val="00A44B2C"/>
    <w:rsid w:val="00A451A7"/>
    <w:rsid w:val="00A47885"/>
    <w:rsid w:val="00A525B5"/>
    <w:rsid w:val="00A52DA7"/>
    <w:rsid w:val="00A52F82"/>
    <w:rsid w:val="00A53B7D"/>
    <w:rsid w:val="00A56E86"/>
    <w:rsid w:val="00A57553"/>
    <w:rsid w:val="00A57755"/>
    <w:rsid w:val="00A57785"/>
    <w:rsid w:val="00A6077D"/>
    <w:rsid w:val="00A60D79"/>
    <w:rsid w:val="00A61432"/>
    <w:rsid w:val="00A61AC1"/>
    <w:rsid w:val="00A62A56"/>
    <w:rsid w:val="00A65165"/>
    <w:rsid w:val="00A651EF"/>
    <w:rsid w:val="00A67453"/>
    <w:rsid w:val="00A71059"/>
    <w:rsid w:val="00A71109"/>
    <w:rsid w:val="00A77A80"/>
    <w:rsid w:val="00A77D3F"/>
    <w:rsid w:val="00A82A68"/>
    <w:rsid w:val="00A8358F"/>
    <w:rsid w:val="00A83685"/>
    <w:rsid w:val="00A83D03"/>
    <w:rsid w:val="00A8433F"/>
    <w:rsid w:val="00A84EF1"/>
    <w:rsid w:val="00A863BE"/>
    <w:rsid w:val="00A86D6E"/>
    <w:rsid w:val="00A90361"/>
    <w:rsid w:val="00A909C0"/>
    <w:rsid w:val="00A91D58"/>
    <w:rsid w:val="00A92A1A"/>
    <w:rsid w:val="00A92D37"/>
    <w:rsid w:val="00A932A2"/>
    <w:rsid w:val="00A93BE4"/>
    <w:rsid w:val="00A942E9"/>
    <w:rsid w:val="00A94A0D"/>
    <w:rsid w:val="00A9730D"/>
    <w:rsid w:val="00A97606"/>
    <w:rsid w:val="00A97BA1"/>
    <w:rsid w:val="00A97EC9"/>
    <w:rsid w:val="00AA0020"/>
    <w:rsid w:val="00AA28FE"/>
    <w:rsid w:val="00AA36BE"/>
    <w:rsid w:val="00AA3F8B"/>
    <w:rsid w:val="00AA5E08"/>
    <w:rsid w:val="00AB0058"/>
    <w:rsid w:val="00AB04DE"/>
    <w:rsid w:val="00AB3C21"/>
    <w:rsid w:val="00AB4C04"/>
    <w:rsid w:val="00AB5478"/>
    <w:rsid w:val="00AB5DEE"/>
    <w:rsid w:val="00AB6223"/>
    <w:rsid w:val="00AB7643"/>
    <w:rsid w:val="00AB7B21"/>
    <w:rsid w:val="00AC182F"/>
    <w:rsid w:val="00AC211C"/>
    <w:rsid w:val="00AC26AD"/>
    <w:rsid w:val="00AC2958"/>
    <w:rsid w:val="00AC6515"/>
    <w:rsid w:val="00AC7D22"/>
    <w:rsid w:val="00AD12BF"/>
    <w:rsid w:val="00AD1413"/>
    <w:rsid w:val="00AD23E7"/>
    <w:rsid w:val="00AD2628"/>
    <w:rsid w:val="00AD2D81"/>
    <w:rsid w:val="00AD2E0E"/>
    <w:rsid w:val="00AD3AF5"/>
    <w:rsid w:val="00AD4E62"/>
    <w:rsid w:val="00AD59DE"/>
    <w:rsid w:val="00AD5FFA"/>
    <w:rsid w:val="00AD7A15"/>
    <w:rsid w:val="00AE2A1A"/>
    <w:rsid w:val="00AE48AD"/>
    <w:rsid w:val="00AE7CDB"/>
    <w:rsid w:val="00AE7ED9"/>
    <w:rsid w:val="00AF0418"/>
    <w:rsid w:val="00AF3C57"/>
    <w:rsid w:val="00AF469C"/>
    <w:rsid w:val="00AF5036"/>
    <w:rsid w:val="00AF5674"/>
    <w:rsid w:val="00AF64B0"/>
    <w:rsid w:val="00AF6CF0"/>
    <w:rsid w:val="00B00714"/>
    <w:rsid w:val="00B0224F"/>
    <w:rsid w:val="00B02C0E"/>
    <w:rsid w:val="00B02D45"/>
    <w:rsid w:val="00B03C4D"/>
    <w:rsid w:val="00B065CC"/>
    <w:rsid w:val="00B06E5A"/>
    <w:rsid w:val="00B06F3E"/>
    <w:rsid w:val="00B07573"/>
    <w:rsid w:val="00B07704"/>
    <w:rsid w:val="00B0778D"/>
    <w:rsid w:val="00B107D0"/>
    <w:rsid w:val="00B1198C"/>
    <w:rsid w:val="00B11999"/>
    <w:rsid w:val="00B13471"/>
    <w:rsid w:val="00B15146"/>
    <w:rsid w:val="00B15E18"/>
    <w:rsid w:val="00B172B2"/>
    <w:rsid w:val="00B203C5"/>
    <w:rsid w:val="00B22115"/>
    <w:rsid w:val="00B22EC5"/>
    <w:rsid w:val="00B25BDD"/>
    <w:rsid w:val="00B25F8A"/>
    <w:rsid w:val="00B27895"/>
    <w:rsid w:val="00B3041A"/>
    <w:rsid w:val="00B30FCE"/>
    <w:rsid w:val="00B33492"/>
    <w:rsid w:val="00B34437"/>
    <w:rsid w:val="00B34B3C"/>
    <w:rsid w:val="00B362EC"/>
    <w:rsid w:val="00B37082"/>
    <w:rsid w:val="00B371B1"/>
    <w:rsid w:val="00B3795B"/>
    <w:rsid w:val="00B410EC"/>
    <w:rsid w:val="00B43583"/>
    <w:rsid w:val="00B43A01"/>
    <w:rsid w:val="00B44813"/>
    <w:rsid w:val="00B47755"/>
    <w:rsid w:val="00B5000C"/>
    <w:rsid w:val="00B51CC6"/>
    <w:rsid w:val="00B51F06"/>
    <w:rsid w:val="00B52AFF"/>
    <w:rsid w:val="00B538DA"/>
    <w:rsid w:val="00B548EC"/>
    <w:rsid w:val="00B54BE3"/>
    <w:rsid w:val="00B560CB"/>
    <w:rsid w:val="00B56DCF"/>
    <w:rsid w:val="00B56F01"/>
    <w:rsid w:val="00B577BA"/>
    <w:rsid w:val="00B60566"/>
    <w:rsid w:val="00B61A66"/>
    <w:rsid w:val="00B620FB"/>
    <w:rsid w:val="00B653E7"/>
    <w:rsid w:val="00B679FC"/>
    <w:rsid w:val="00B71D3E"/>
    <w:rsid w:val="00B7254E"/>
    <w:rsid w:val="00B74DB2"/>
    <w:rsid w:val="00B764CC"/>
    <w:rsid w:val="00B83C56"/>
    <w:rsid w:val="00B84367"/>
    <w:rsid w:val="00B845B1"/>
    <w:rsid w:val="00B84CB6"/>
    <w:rsid w:val="00B84D8F"/>
    <w:rsid w:val="00B86589"/>
    <w:rsid w:val="00B8783A"/>
    <w:rsid w:val="00B909F4"/>
    <w:rsid w:val="00B90ACE"/>
    <w:rsid w:val="00B93BE9"/>
    <w:rsid w:val="00B947C6"/>
    <w:rsid w:val="00B95E20"/>
    <w:rsid w:val="00B970A2"/>
    <w:rsid w:val="00B976B5"/>
    <w:rsid w:val="00B976CB"/>
    <w:rsid w:val="00B97A6B"/>
    <w:rsid w:val="00B97B75"/>
    <w:rsid w:val="00B97FA7"/>
    <w:rsid w:val="00BA0FDA"/>
    <w:rsid w:val="00BA1986"/>
    <w:rsid w:val="00BA1D68"/>
    <w:rsid w:val="00BA22D0"/>
    <w:rsid w:val="00BA324E"/>
    <w:rsid w:val="00BA3B4D"/>
    <w:rsid w:val="00BA43D3"/>
    <w:rsid w:val="00BA5908"/>
    <w:rsid w:val="00BA67F1"/>
    <w:rsid w:val="00BA7172"/>
    <w:rsid w:val="00BA784F"/>
    <w:rsid w:val="00BB007D"/>
    <w:rsid w:val="00BB094C"/>
    <w:rsid w:val="00BB170F"/>
    <w:rsid w:val="00BB2AB1"/>
    <w:rsid w:val="00BB4419"/>
    <w:rsid w:val="00BB5F6D"/>
    <w:rsid w:val="00BB791A"/>
    <w:rsid w:val="00BC0134"/>
    <w:rsid w:val="00BC1195"/>
    <w:rsid w:val="00BC4377"/>
    <w:rsid w:val="00BC4877"/>
    <w:rsid w:val="00BC50E0"/>
    <w:rsid w:val="00BC607B"/>
    <w:rsid w:val="00BC6137"/>
    <w:rsid w:val="00BC6201"/>
    <w:rsid w:val="00BC67A7"/>
    <w:rsid w:val="00BC76E2"/>
    <w:rsid w:val="00BC7866"/>
    <w:rsid w:val="00BC795A"/>
    <w:rsid w:val="00BD0951"/>
    <w:rsid w:val="00BD0FE9"/>
    <w:rsid w:val="00BD19A5"/>
    <w:rsid w:val="00BD2A4C"/>
    <w:rsid w:val="00BD394C"/>
    <w:rsid w:val="00BD4286"/>
    <w:rsid w:val="00BD5653"/>
    <w:rsid w:val="00BD6790"/>
    <w:rsid w:val="00BD6F2C"/>
    <w:rsid w:val="00BD75DA"/>
    <w:rsid w:val="00BE0000"/>
    <w:rsid w:val="00BE1145"/>
    <w:rsid w:val="00BE1B4D"/>
    <w:rsid w:val="00BE2096"/>
    <w:rsid w:val="00BE3527"/>
    <w:rsid w:val="00BE41D0"/>
    <w:rsid w:val="00BE6DA2"/>
    <w:rsid w:val="00BF01D0"/>
    <w:rsid w:val="00BF0E2B"/>
    <w:rsid w:val="00BF1C57"/>
    <w:rsid w:val="00BF2548"/>
    <w:rsid w:val="00BF3590"/>
    <w:rsid w:val="00BF3FA3"/>
    <w:rsid w:val="00BF50ED"/>
    <w:rsid w:val="00BF619B"/>
    <w:rsid w:val="00BF62B6"/>
    <w:rsid w:val="00BF6C64"/>
    <w:rsid w:val="00BF7031"/>
    <w:rsid w:val="00BF72F9"/>
    <w:rsid w:val="00C00F44"/>
    <w:rsid w:val="00C019C5"/>
    <w:rsid w:val="00C02335"/>
    <w:rsid w:val="00C023EA"/>
    <w:rsid w:val="00C024D4"/>
    <w:rsid w:val="00C027E7"/>
    <w:rsid w:val="00C048DB"/>
    <w:rsid w:val="00C04BA1"/>
    <w:rsid w:val="00C04EE3"/>
    <w:rsid w:val="00C05AC3"/>
    <w:rsid w:val="00C06181"/>
    <w:rsid w:val="00C07677"/>
    <w:rsid w:val="00C1051A"/>
    <w:rsid w:val="00C10F1C"/>
    <w:rsid w:val="00C12221"/>
    <w:rsid w:val="00C129C6"/>
    <w:rsid w:val="00C12B6A"/>
    <w:rsid w:val="00C1446B"/>
    <w:rsid w:val="00C144B8"/>
    <w:rsid w:val="00C20302"/>
    <w:rsid w:val="00C2097F"/>
    <w:rsid w:val="00C216EA"/>
    <w:rsid w:val="00C21A14"/>
    <w:rsid w:val="00C21F0B"/>
    <w:rsid w:val="00C220E8"/>
    <w:rsid w:val="00C2227B"/>
    <w:rsid w:val="00C23508"/>
    <w:rsid w:val="00C24015"/>
    <w:rsid w:val="00C26F80"/>
    <w:rsid w:val="00C275C6"/>
    <w:rsid w:val="00C27A05"/>
    <w:rsid w:val="00C27C70"/>
    <w:rsid w:val="00C30010"/>
    <w:rsid w:val="00C317F2"/>
    <w:rsid w:val="00C32C6C"/>
    <w:rsid w:val="00C336AE"/>
    <w:rsid w:val="00C338C8"/>
    <w:rsid w:val="00C33947"/>
    <w:rsid w:val="00C347F7"/>
    <w:rsid w:val="00C34907"/>
    <w:rsid w:val="00C34AB3"/>
    <w:rsid w:val="00C350C0"/>
    <w:rsid w:val="00C363D5"/>
    <w:rsid w:val="00C366EF"/>
    <w:rsid w:val="00C37073"/>
    <w:rsid w:val="00C40887"/>
    <w:rsid w:val="00C40D5B"/>
    <w:rsid w:val="00C413EF"/>
    <w:rsid w:val="00C41D8B"/>
    <w:rsid w:val="00C421B6"/>
    <w:rsid w:val="00C428E1"/>
    <w:rsid w:val="00C45EFA"/>
    <w:rsid w:val="00C45FDA"/>
    <w:rsid w:val="00C46A49"/>
    <w:rsid w:val="00C470C3"/>
    <w:rsid w:val="00C47F39"/>
    <w:rsid w:val="00C50884"/>
    <w:rsid w:val="00C5199E"/>
    <w:rsid w:val="00C51C4F"/>
    <w:rsid w:val="00C528CC"/>
    <w:rsid w:val="00C52A53"/>
    <w:rsid w:val="00C54DD5"/>
    <w:rsid w:val="00C551FD"/>
    <w:rsid w:val="00C56C52"/>
    <w:rsid w:val="00C57989"/>
    <w:rsid w:val="00C615C7"/>
    <w:rsid w:val="00C6196D"/>
    <w:rsid w:val="00C6231F"/>
    <w:rsid w:val="00C630F0"/>
    <w:rsid w:val="00C63AA4"/>
    <w:rsid w:val="00C63E0A"/>
    <w:rsid w:val="00C6539D"/>
    <w:rsid w:val="00C65EE1"/>
    <w:rsid w:val="00C66BFF"/>
    <w:rsid w:val="00C66CBF"/>
    <w:rsid w:val="00C6765B"/>
    <w:rsid w:val="00C70FD7"/>
    <w:rsid w:val="00C720D5"/>
    <w:rsid w:val="00C7300F"/>
    <w:rsid w:val="00C7482A"/>
    <w:rsid w:val="00C74DDE"/>
    <w:rsid w:val="00C762FE"/>
    <w:rsid w:val="00C7631E"/>
    <w:rsid w:val="00C769D7"/>
    <w:rsid w:val="00C76F0C"/>
    <w:rsid w:val="00C7785B"/>
    <w:rsid w:val="00C81718"/>
    <w:rsid w:val="00C81A73"/>
    <w:rsid w:val="00C82FCE"/>
    <w:rsid w:val="00C83A21"/>
    <w:rsid w:val="00C8414E"/>
    <w:rsid w:val="00C84C02"/>
    <w:rsid w:val="00C84FF6"/>
    <w:rsid w:val="00C854A4"/>
    <w:rsid w:val="00C874C5"/>
    <w:rsid w:val="00C914CB"/>
    <w:rsid w:val="00C91736"/>
    <w:rsid w:val="00C93952"/>
    <w:rsid w:val="00C93E1C"/>
    <w:rsid w:val="00C94700"/>
    <w:rsid w:val="00C95235"/>
    <w:rsid w:val="00C96454"/>
    <w:rsid w:val="00C96A61"/>
    <w:rsid w:val="00C97D42"/>
    <w:rsid w:val="00CA0F5F"/>
    <w:rsid w:val="00CA3FE7"/>
    <w:rsid w:val="00CA4592"/>
    <w:rsid w:val="00CA461B"/>
    <w:rsid w:val="00CA489E"/>
    <w:rsid w:val="00CA49B9"/>
    <w:rsid w:val="00CA6C65"/>
    <w:rsid w:val="00CA7772"/>
    <w:rsid w:val="00CB0457"/>
    <w:rsid w:val="00CB0600"/>
    <w:rsid w:val="00CB1392"/>
    <w:rsid w:val="00CB226D"/>
    <w:rsid w:val="00CB3E3B"/>
    <w:rsid w:val="00CB4C83"/>
    <w:rsid w:val="00CB57D6"/>
    <w:rsid w:val="00CB69F0"/>
    <w:rsid w:val="00CC0763"/>
    <w:rsid w:val="00CC0D3D"/>
    <w:rsid w:val="00CC0E18"/>
    <w:rsid w:val="00CC2267"/>
    <w:rsid w:val="00CC23E5"/>
    <w:rsid w:val="00CC2DE5"/>
    <w:rsid w:val="00CC3990"/>
    <w:rsid w:val="00CC4FA2"/>
    <w:rsid w:val="00CC5C72"/>
    <w:rsid w:val="00CC5ED5"/>
    <w:rsid w:val="00CC6609"/>
    <w:rsid w:val="00CC7BBA"/>
    <w:rsid w:val="00CD02A4"/>
    <w:rsid w:val="00CD056B"/>
    <w:rsid w:val="00CD2A82"/>
    <w:rsid w:val="00CD6472"/>
    <w:rsid w:val="00CD69A9"/>
    <w:rsid w:val="00CD7AA2"/>
    <w:rsid w:val="00CE2E02"/>
    <w:rsid w:val="00CE40CF"/>
    <w:rsid w:val="00CE61DD"/>
    <w:rsid w:val="00CE6EBD"/>
    <w:rsid w:val="00CE709C"/>
    <w:rsid w:val="00CE7E75"/>
    <w:rsid w:val="00CE7FD8"/>
    <w:rsid w:val="00CF09A2"/>
    <w:rsid w:val="00CF0B62"/>
    <w:rsid w:val="00CF1718"/>
    <w:rsid w:val="00CF1AC5"/>
    <w:rsid w:val="00CF463D"/>
    <w:rsid w:val="00CF575C"/>
    <w:rsid w:val="00CF7397"/>
    <w:rsid w:val="00D006E3"/>
    <w:rsid w:val="00D00BBF"/>
    <w:rsid w:val="00D00FF7"/>
    <w:rsid w:val="00D06498"/>
    <w:rsid w:val="00D06B46"/>
    <w:rsid w:val="00D07FDC"/>
    <w:rsid w:val="00D10BF0"/>
    <w:rsid w:val="00D133C8"/>
    <w:rsid w:val="00D137A0"/>
    <w:rsid w:val="00D16324"/>
    <w:rsid w:val="00D1633A"/>
    <w:rsid w:val="00D17FEC"/>
    <w:rsid w:val="00D20315"/>
    <w:rsid w:val="00D2033C"/>
    <w:rsid w:val="00D20400"/>
    <w:rsid w:val="00D20D85"/>
    <w:rsid w:val="00D210B4"/>
    <w:rsid w:val="00D23FE1"/>
    <w:rsid w:val="00D24447"/>
    <w:rsid w:val="00D249AA"/>
    <w:rsid w:val="00D25224"/>
    <w:rsid w:val="00D255D7"/>
    <w:rsid w:val="00D258DA"/>
    <w:rsid w:val="00D26858"/>
    <w:rsid w:val="00D26CC5"/>
    <w:rsid w:val="00D308F2"/>
    <w:rsid w:val="00D31EF8"/>
    <w:rsid w:val="00D331C0"/>
    <w:rsid w:val="00D33460"/>
    <w:rsid w:val="00D341A5"/>
    <w:rsid w:val="00D3427C"/>
    <w:rsid w:val="00D355B1"/>
    <w:rsid w:val="00D35C82"/>
    <w:rsid w:val="00D35EDF"/>
    <w:rsid w:val="00D372E1"/>
    <w:rsid w:val="00D3761F"/>
    <w:rsid w:val="00D40B53"/>
    <w:rsid w:val="00D440D9"/>
    <w:rsid w:val="00D466E7"/>
    <w:rsid w:val="00D46995"/>
    <w:rsid w:val="00D46DCC"/>
    <w:rsid w:val="00D46FD0"/>
    <w:rsid w:val="00D473BD"/>
    <w:rsid w:val="00D500DB"/>
    <w:rsid w:val="00D512DD"/>
    <w:rsid w:val="00D51EAE"/>
    <w:rsid w:val="00D5254E"/>
    <w:rsid w:val="00D545B9"/>
    <w:rsid w:val="00D54F38"/>
    <w:rsid w:val="00D55950"/>
    <w:rsid w:val="00D55B5B"/>
    <w:rsid w:val="00D57CB2"/>
    <w:rsid w:val="00D6296D"/>
    <w:rsid w:val="00D62FE9"/>
    <w:rsid w:val="00D63184"/>
    <w:rsid w:val="00D63FCC"/>
    <w:rsid w:val="00D64267"/>
    <w:rsid w:val="00D64DD3"/>
    <w:rsid w:val="00D65185"/>
    <w:rsid w:val="00D65560"/>
    <w:rsid w:val="00D65579"/>
    <w:rsid w:val="00D66D32"/>
    <w:rsid w:val="00D66E86"/>
    <w:rsid w:val="00D70E24"/>
    <w:rsid w:val="00D71133"/>
    <w:rsid w:val="00D711CA"/>
    <w:rsid w:val="00D73B0B"/>
    <w:rsid w:val="00D74D5D"/>
    <w:rsid w:val="00D75750"/>
    <w:rsid w:val="00D77C0E"/>
    <w:rsid w:val="00D810FB"/>
    <w:rsid w:val="00D84AA6"/>
    <w:rsid w:val="00D856AE"/>
    <w:rsid w:val="00D86FB9"/>
    <w:rsid w:val="00D873E6"/>
    <w:rsid w:val="00D9041A"/>
    <w:rsid w:val="00D910E9"/>
    <w:rsid w:val="00D91865"/>
    <w:rsid w:val="00D91C82"/>
    <w:rsid w:val="00D92BCC"/>
    <w:rsid w:val="00D93A75"/>
    <w:rsid w:val="00D958FB"/>
    <w:rsid w:val="00D95A38"/>
    <w:rsid w:val="00D95AD9"/>
    <w:rsid w:val="00D960EA"/>
    <w:rsid w:val="00D961FE"/>
    <w:rsid w:val="00D969F0"/>
    <w:rsid w:val="00D96D45"/>
    <w:rsid w:val="00D96D74"/>
    <w:rsid w:val="00D97EAD"/>
    <w:rsid w:val="00DA079F"/>
    <w:rsid w:val="00DA1373"/>
    <w:rsid w:val="00DA2EE9"/>
    <w:rsid w:val="00DA66DE"/>
    <w:rsid w:val="00DA6DFD"/>
    <w:rsid w:val="00DA78B8"/>
    <w:rsid w:val="00DB04A6"/>
    <w:rsid w:val="00DB080D"/>
    <w:rsid w:val="00DB0D83"/>
    <w:rsid w:val="00DB2012"/>
    <w:rsid w:val="00DB2598"/>
    <w:rsid w:val="00DB2E87"/>
    <w:rsid w:val="00DB3E7E"/>
    <w:rsid w:val="00DC033C"/>
    <w:rsid w:val="00DC1299"/>
    <w:rsid w:val="00DC2CAC"/>
    <w:rsid w:val="00DC3520"/>
    <w:rsid w:val="00DC46C0"/>
    <w:rsid w:val="00DC483F"/>
    <w:rsid w:val="00DC60C3"/>
    <w:rsid w:val="00DC68AC"/>
    <w:rsid w:val="00DC6F9A"/>
    <w:rsid w:val="00DC71A5"/>
    <w:rsid w:val="00DC7377"/>
    <w:rsid w:val="00DC75F9"/>
    <w:rsid w:val="00DD069A"/>
    <w:rsid w:val="00DD0DAB"/>
    <w:rsid w:val="00DD104C"/>
    <w:rsid w:val="00DD125B"/>
    <w:rsid w:val="00DD4798"/>
    <w:rsid w:val="00DD532A"/>
    <w:rsid w:val="00DE021D"/>
    <w:rsid w:val="00DE03AC"/>
    <w:rsid w:val="00DE51FA"/>
    <w:rsid w:val="00DE5816"/>
    <w:rsid w:val="00DE603F"/>
    <w:rsid w:val="00DE6DCB"/>
    <w:rsid w:val="00DF07A0"/>
    <w:rsid w:val="00DF3918"/>
    <w:rsid w:val="00DF4630"/>
    <w:rsid w:val="00DF5634"/>
    <w:rsid w:val="00DF5AA1"/>
    <w:rsid w:val="00E0148B"/>
    <w:rsid w:val="00E01B51"/>
    <w:rsid w:val="00E04EBD"/>
    <w:rsid w:val="00E059B9"/>
    <w:rsid w:val="00E05F66"/>
    <w:rsid w:val="00E06123"/>
    <w:rsid w:val="00E07239"/>
    <w:rsid w:val="00E109D4"/>
    <w:rsid w:val="00E132B2"/>
    <w:rsid w:val="00E13BA0"/>
    <w:rsid w:val="00E13BC0"/>
    <w:rsid w:val="00E13CF9"/>
    <w:rsid w:val="00E14888"/>
    <w:rsid w:val="00E14FDC"/>
    <w:rsid w:val="00E15C9A"/>
    <w:rsid w:val="00E169CC"/>
    <w:rsid w:val="00E17CAA"/>
    <w:rsid w:val="00E20296"/>
    <w:rsid w:val="00E203B9"/>
    <w:rsid w:val="00E21C26"/>
    <w:rsid w:val="00E22E0B"/>
    <w:rsid w:val="00E2358B"/>
    <w:rsid w:val="00E25BA5"/>
    <w:rsid w:val="00E2740E"/>
    <w:rsid w:val="00E27F9A"/>
    <w:rsid w:val="00E315D6"/>
    <w:rsid w:val="00E339EF"/>
    <w:rsid w:val="00E34299"/>
    <w:rsid w:val="00E35739"/>
    <w:rsid w:val="00E365BC"/>
    <w:rsid w:val="00E367A7"/>
    <w:rsid w:val="00E373A5"/>
    <w:rsid w:val="00E37824"/>
    <w:rsid w:val="00E42501"/>
    <w:rsid w:val="00E43E75"/>
    <w:rsid w:val="00E4543C"/>
    <w:rsid w:val="00E46027"/>
    <w:rsid w:val="00E55618"/>
    <w:rsid w:val="00E55E31"/>
    <w:rsid w:val="00E55E7B"/>
    <w:rsid w:val="00E55F44"/>
    <w:rsid w:val="00E5693D"/>
    <w:rsid w:val="00E574BE"/>
    <w:rsid w:val="00E6030E"/>
    <w:rsid w:val="00E61756"/>
    <w:rsid w:val="00E62A48"/>
    <w:rsid w:val="00E65FF5"/>
    <w:rsid w:val="00E66778"/>
    <w:rsid w:val="00E669BE"/>
    <w:rsid w:val="00E6787F"/>
    <w:rsid w:val="00E714E0"/>
    <w:rsid w:val="00E744B9"/>
    <w:rsid w:val="00E74BE4"/>
    <w:rsid w:val="00E75B84"/>
    <w:rsid w:val="00E76399"/>
    <w:rsid w:val="00E76DF2"/>
    <w:rsid w:val="00E77868"/>
    <w:rsid w:val="00E77AF9"/>
    <w:rsid w:val="00E803B6"/>
    <w:rsid w:val="00E80F14"/>
    <w:rsid w:val="00E81A4C"/>
    <w:rsid w:val="00E83A77"/>
    <w:rsid w:val="00E8438D"/>
    <w:rsid w:val="00E84675"/>
    <w:rsid w:val="00E854A9"/>
    <w:rsid w:val="00E85F9F"/>
    <w:rsid w:val="00E876E8"/>
    <w:rsid w:val="00E907CB"/>
    <w:rsid w:val="00E90B7F"/>
    <w:rsid w:val="00E91BE0"/>
    <w:rsid w:val="00E91C56"/>
    <w:rsid w:val="00E93C36"/>
    <w:rsid w:val="00E954A9"/>
    <w:rsid w:val="00E9673B"/>
    <w:rsid w:val="00EA1217"/>
    <w:rsid w:val="00EA17FF"/>
    <w:rsid w:val="00EA56D0"/>
    <w:rsid w:val="00EA572A"/>
    <w:rsid w:val="00EA69D6"/>
    <w:rsid w:val="00EA73C8"/>
    <w:rsid w:val="00EB20B5"/>
    <w:rsid w:val="00EB23E9"/>
    <w:rsid w:val="00EB285A"/>
    <w:rsid w:val="00EB2B47"/>
    <w:rsid w:val="00EB318B"/>
    <w:rsid w:val="00EB347A"/>
    <w:rsid w:val="00EB3B99"/>
    <w:rsid w:val="00EB471D"/>
    <w:rsid w:val="00EB7BA3"/>
    <w:rsid w:val="00EC1054"/>
    <w:rsid w:val="00EC1C64"/>
    <w:rsid w:val="00EC1DDC"/>
    <w:rsid w:val="00EC229E"/>
    <w:rsid w:val="00EC31FC"/>
    <w:rsid w:val="00EC38AB"/>
    <w:rsid w:val="00EC38C0"/>
    <w:rsid w:val="00EC4305"/>
    <w:rsid w:val="00EC6A5B"/>
    <w:rsid w:val="00EC7337"/>
    <w:rsid w:val="00ED29EF"/>
    <w:rsid w:val="00ED2ED6"/>
    <w:rsid w:val="00ED5384"/>
    <w:rsid w:val="00ED53A5"/>
    <w:rsid w:val="00ED53F7"/>
    <w:rsid w:val="00ED5C28"/>
    <w:rsid w:val="00ED63B5"/>
    <w:rsid w:val="00ED64F5"/>
    <w:rsid w:val="00ED6715"/>
    <w:rsid w:val="00ED6E74"/>
    <w:rsid w:val="00ED72F7"/>
    <w:rsid w:val="00ED7E70"/>
    <w:rsid w:val="00EE0B3D"/>
    <w:rsid w:val="00EE161B"/>
    <w:rsid w:val="00EE2000"/>
    <w:rsid w:val="00EE2B80"/>
    <w:rsid w:val="00EE3F04"/>
    <w:rsid w:val="00EE3F13"/>
    <w:rsid w:val="00EE4D47"/>
    <w:rsid w:val="00EE5939"/>
    <w:rsid w:val="00EE64A4"/>
    <w:rsid w:val="00EE728E"/>
    <w:rsid w:val="00EE767E"/>
    <w:rsid w:val="00EF04B3"/>
    <w:rsid w:val="00EF08AA"/>
    <w:rsid w:val="00EF4560"/>
    <w:rsid w:val="00EF4A63"/>
    <w:rsid w:val="00EF4C6F"/>
    <w:rsid w:val="00EF5113"/>
    <w:rsid w:val="00EF59A2"/>
    <w:rsid w:val="00EF5AC9"/>
    <w:rsid w:val="00EF6E10"/>
    <w:rsid w:val="00EF7B83"/>
    <w:rsid w:val="00F0025F"/>
    <w:rsid w:val="00F01638"/>
    <w:rsid w:val="00F0205C"/>
    <w:rsid w:val="00F02E4C"/>
    <w:rsid w:val="00F04680"/>
    <w:rsid w:val="00F0514C"/>
    <w:rsid w:val="00F05204"/>
    <w:rsid w:val="00F07042"/>
    <w:rsid w:val="00F07AA6"/>
    <w:rsid w:val="00F1120A"/>
    <w:rsid w:val="00F15572"/>
    <w:rsid w:val="00F15643"/>
    <w:rsid w:val="00F15867"/>
    <w:rsid w:val="00F16814"/>
    <w:rsid w:val="00F207EC"/>
    <w:rsid w:val="00F2118C"/>
    <w:rsid w:val="00F22BDF"/>
    <w:rsid w:val="00F2387B"/>
    <w:rsid w:val="00F2462C"/>
    <w:rsid w:val="00F27407"/>
    <w:rsid w:val="00F27417"/>
    <w:rsid w:val="00F304A1"/>
    <w:rsid w:val="00F32084"/>
    <w:rsid w:val="00F32B18"/>
    <w:rsid w:val="00F3310C"/>
    <w:rsid w:val="00F341EB"/>
    <w:rsid w:val="00F3797C"/>
    <w:rsid w:val="00F411A6"/>
    <w:rsid w:val="00F41559"/>
    <w:rsid w:val="00F41D7B"/>
    <w:rsid w:val="00F42394"/>
    <w:rsid w:val="00F4316F"/>
    <w:rsid w:val="00F43A99"/>
    <w:rsid w:val="00F4453F"/>
    <w:rsid w:val="00F44867"/>
    <w:rsid w:val="00F47719"/>
    <w:rsid w:val="00F47E22"/>
    <w:rsid w:val="00F50B4B"/>
    <w:rsid w:val="00F533BD"/>
    <w:rsid w:val="00F53C72"/>
    <w:rsid w:val="00F53D5A"/>
    <w:rsid w:val="00F54D4D"/>
    <w:rsid w:val="00F553F9"/>
    <w:rsid w:val="00F570AB"/>
    <w:rsid w:val="00F574AE"/>
    <w:rsid w:val="00F6168A"/>
    <w:rsid w:val="00F625C3"/>
    <w:rsid w:val="00F62DFB"/>
    <w:rsid w:val="00F64574"/>
    <w:rsid w:val="00F647EE"/>
    <w:rsid w:val="00F64EA0"/>
    <w:rsid w:val="00F661F5"/>
    <w:rsid w:val="00F676FD"/>
    <w:rsid w:val="00F7108D"/>
    <w:rsid w:val="00F71316"/>
    <w:rsid w:val="00F720FF"/>
    <w:rsid w:val="00F72A0C"/>
    <w:rsid w:val="00F72E99"/>
    <w:rsid w:val="00F72FC1"/>
    <w:rsid w:val="00F73634"/>
    <w:rsid w:val="00F73761"/>
    <w:rsid w:val="00F73EA1"/>
    <w:rsid w:val="00F74143"/>
    <w:rsid w:val="00F7556E"/>
    <w:rsid w:val="00F75BEF"/>
    <w:rsid w:val="00F75F54"/>
    <w:rsid w:val="00F779FB"/>
    <w:rsid w:val="00F77FF4"/>
    <w:rsid w:val="00F80582"/>
    <w:rsid w:val="00F806A3"/>
    <w:rsid w:val="00F8119D"/>
    <w:rsid w:val="00F84E28"/>
    <w:rsid w:val="00F87736"/>
    <w:rsid w:val="00F87748"/>
    <w:rsid w:val="00F87A3C"/>
    <w:rsid w:val="00F90500"/>
    <w:rsid w:val="00F91479"/>
    <w:rsid w:val="00F9252B"/>
    <w:rsid w:val="00F93581"/>
    <w:rsid w:val="00F94BD1"/>
    <w:rsid w:val="00F9562A"/>
    <w:rsid w:val="00F95E25"/>
    <w:rsid w:val="00F977E8"/>
    <w:rsid w:val="00FA0C71"/>
    <w:rsid w:val="00FA1CDF"/>
    <w:rsid w:val="00FA2C8D"/>
    <w:rsid w:val="00FA2EEB"/>
    <w:rsid w:val="00FA4DDB"/>
    <w:rsid w:val="00FA63A8"/>
    <w:rsid w:val="00FA6651"/>
    <w:rsid w:val="00FA6A67"/>
    <w:rsid w:val="00FA6AD9"/>
    <w:rsid w:val="00FA6B94"/>
    <w:rsid w:val="00FA7912"/>
    <w:rsid w:val="00FB1275"/>
    <w:rsid w:val="00FB1602"/>
    <w:rsid w:val="00FB27DD"/>
    <w:rsid w:val="00FB3B3B"/>
    <w:rsid w:val="00FB59B1"/>
    <w:rsid w:val="00FC0BBE"/>
    <w:rsid w:val="00FC1709"/>
    <w:rsid w:val="00FC38FA"/>
    <w:rsid w:val="00FC45A5"/>
    <w:rsid w:val="00FC62A4"/>
    <w:rsid w:val="00FC6B7A"/>
    <w:rsid w:val="00FC73EE"/>
    <w:rsid w:val="00FC77A2"/>
    <w:rsid w:val="00FD053B"/>
    <w:rsid w:val="00FD06CF"/>
    <w:rsid w:val="00FD1620"/>
    <w:rsid w:val="00FD19D1"/>
    <w:rsid w:val="00FD2056"/>
    <w:rsid w:val="00FD2E53"/>
    <w:rsid w:val="00FD3616"/>
    <w:rsid w:val="00FD4F3E"/>
    <w:rsid w:val="00FD4FA1"/>
    <w:rsid w:val="00FD50B0"/>
    <w:rsid w:val="00FD52E9"/>
    <w:rsid w:val="00FD551A"/>
    <w:rsid w:val="00FD558A"/>
    <w:rsid w:val="00FD5A68"/>
    <w:rsid w:val="00FD5C0D"/>
    <w:rsid w:val="00FD71FE"/>
    <w:rsid w:val="00FE03B6"/>
    <w:rsid w:val="00FE0F67"/>
    <w:rsid w:val="00FE14B5"/>
    <w:rsid w:val="00FE2AE5"/>
    <w:rsid w:val="00FE3C7F"/>
    <w:rsid w:val="00FE3CE9"/>
    <w:rsid w:val="00FE4449"/>
    <w:rsid w:val="00FE4519"/>
    <w:rsid w:val="00FE5967"/>
    <w:rsid w:val="00FE5C59"/>
    <w:rsid w:val="00FE5E2C"/>
    <w:rsid w:val="00FE6D86"/>
    <w:rsid w:val="00FE7AEF"/>
    <w:rsid w:val="00FE7F65"/>
    <w:rsid w:val="00FF0933"/>
    <w:rsid w:val="00FF09F2"/>
    <w:rsid w:val="00FF0F1E"/>
    <w:rsid w:val="00FF11D7"/>
    <w:rsid w:val="00FF2560"/>
    <w:rsid w:val="00FF3647"/>
    <w:rsid w:val="00FF5115"/>
    <w:rsid w:val="00FF5ADE"/>
    <w:rsid w:val="00FF7C96"/>
    <w:rsid w:val="00FF7D18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1002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2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74C6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025E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10025E"/>
    <w:rPr>
      <w:sz w:val="24"/>
      <w:szCs w:val="24"/>
    </w:rPr>
  </w:style>
  <w:style w:type="paragraph" w:styleId="a4">
    <w:name w:val="header"/>
    <w:basedOn w:val="a"/>
    <w:link w:val="a3"/>
    <w:uiPriority w:val="99"/>
    <w:rsid w:val="001002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semiHidden/>
    <w:rsid w:val="00100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10025E"/>
    <w:rPr>
      <w:sz w:val="24"/>
      <w:szCs w:val="24"/>
    </w:rPr>
  </w:style>
  <w:style w:type="paragraph" w:styleId="a6">
    <w:name w:val="footer"/>
    <w:basedOn w:val="a"/>
    <w:link w:val="a5"/>
    <w:uiPriority w:val="99"/>
    <w:rsid w:val="001002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100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Знак Знак, Знак Знак"/>
    <w:basedOn w:val="a0"/>
    <w:link w:val="a8"/>
    <w:locked/>
    <w:rsid w:val="0010025E"/>
    <w:rPr>
      <w:sz w:val="24"/>
      <w:szCs w:val="24"/>
    </w:rPr>
  </w:style>
  <w:style w:type="paragraph" w:styleId="a8">
    <w:name w:val="Body Text Indent"/>
    <w:aliases w:val="Основной текст 1,Нумерованный список !!,Надин стиль,Основной текст без отступа,Знак, Знак"/>
    <w:basedOn w:val="a"/>
    <w:link w:val="a7"/>
    <w:rsid w:val="0010025E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,Основной текст без отступа Знак1,Знак Знак1"/>
    <w:basedOn w:val="a0"/>
    <w:uiPriority w:val="99"/>
    <w:semiHidden/>
    <w:rsid w:val="00100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Красная строка 2 Знак"/>
    <w:basedOn w:val="a7"/>
    <w:link w:val="20"/>
    <w:locked/>
    <w:rsid w:val="0010025E"/>
    <w:rPr>
      <w:sz w:val="24"/>
      <w:szCs w:val="24"/>
    </w:rPr>
  </w:style>
  <w:style w:type="paragraph" w:styleId="20">
    <w:name w:val="Body Text First Indent 2"/>
    <w:basedOn w:val="a8"/>
    <w:link w:val="2"/>
    <w:rsid w:val="0010025E"/>
    <w:pPr>
      <w:ind w:firstLine="210"/>
    </w:pPr>
  </w:style>
  <w:style w:type="character" w:customStyle="1" w:styleId="21">
    <w:name w:val="Красная строка 2 Знак1"/>
    <w:basedOn w:val="13"/>
    <w:semiHidden/>
    <w:rsid w:val="00100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locked/>
    <w:rsid w:val="0010025E"/>
    <w:rPr>
      <w:sz w:val="24"/>
      <w:szCs w:val="24"/>
    </w:rPr>
  </w:style>
  <w:style w:type="paragraph" w:styleId="23">
    <w:name w:val="Body Text 2"/>
    <w:basedOn w:val="a"/>
    <w:link w:val="22"/>
    <w:rsid w:val="0010025E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semiHidden/>
    <w:rsid w:val="00100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rsid w:val="00100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rsid w:val="0010025E"/>
    <w:pPr>
      <w:spacing w:after="120"/>
    </w:pPr>
  </w:style>
  <w:style w:type="character" w:customStyle="1" w:styleId="ab">
    <w:name w:val="Название Знак"/>
    <w:basedOn w:val="a0"/>
    <w:link w:val="ac"/>
    <w:rsid w:val="001002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10025E"/>
    <w:pPr>
      <w:jc w:val="center"/>
    </w:pPr>
    <w:rPr>
      <w:b/>
      <w:bCs/>
    </w:rPr>
  </w:style>
  <w:style w:type="character" w:customStyle="1" w:styleId="3">
    <w:name w:val="Основной текст с отступом 3 Знак"/>
    <w:basedOn w:val="a0"/>
    <w:link w:val="30"/>
    <w:rsid w:val="001002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10025E"/>
    <w:pPr>
      <w:spacing w:after="120"/>
      <w:ind w:left="283"/>
    </w:pPr>
    <w:rPr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1002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10025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002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Indent"/>
    <w:basedOn w:val="a"/>
    <w:rsid w:val="0010025E"/>
    <w:pPr>
      <w:ind w:left="708"/>
    </w:pPr>
    <w:rPr>
      <w:sz w:val="20"/>
      <w:szCs w:val="20"/>
    </w:rPr>
  </w:style>
  <w:style w:type="character" w:customStyle="1" w:styleId="14">
    <w:name w:val="Текст выноски Знак1"/>
    <w:basedOn w:val="a0"/>
    <w:semiHidden/>
    <w:locked/>
    <w:rsid w:val="00861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73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E13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873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Normal (Web)"/>
    <w:basedOn w:val="a"/>
    <w:rsid w:val="008732D9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rsid w:val="008732D9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basedOn w:val="a0"/>
    <w:link w:val="24"/>
    <w:rsid w:val="008732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8732D9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2E1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84D8F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28">
    <w:name w:val="Font Style28"/>
    <w:basedOn w:val="a0"/>
    <w:rsid w:val="00B84D8F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B84D8F"/>
    <w:pPr>
      <w:widowControl w:val="0"/>
      <w:autoSpaceDE w:val="0"/>
      <w:autoSpaceDN w:val="0"/>
      <w:adjustRightInd w:val="0"/>
      <w:spacing w:line="336" w:lineRule="exact"/>
    </w:pPr>
  </w:style>
  <w:style w:type="paragraph" w:customStyle="1" w:styleId="15">
    <w:name w:val="Обычный1"/>
    <w:rsid w:val="00CB57D6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table" w:styleId="af3">
    <w:name w:val="Table Grid"/>
    <w:basedOn w:val="a1"/>
    <w:uiPriority w:val="59"/>
    <w:rsid w:val="00275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3D43B0"/>
    <w:rPr>
      <w:color w:val="0000FF"/>
      <w:u w:val="single"/>
    </w:rPr>
  </w:style>
  <w:style w:type="paragraph" w:customStyle="1" w:styleId="ConsCell">
    <w:name w:val="ConsCell"/>
    <w:rsid w:val="003D43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D4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43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7A3530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cell0">
    <w:name w:val="conspluscell"/>
    <w:basedOn w:val="a"/>
    <w:rsid w:val="007A3530"/>
    <w:pPr>
      <w:spacing w:before="100" w:beforeAutospacing="1" w:after="100" w:afterAutospacing="1"/>
    </w:pPr>
  </w:style>
  <w:style w:type="paragraph" w:styleId="af6">
    <w:name w:val="Subtitle"/>
    <w:basedOn w:val="a"/>
    <w:next w:val="a"/>
    <w:link w:val="af7"/>
    <w:uiPriority w:val="11"/>
    <w:qFormat/>
    <w:rsid w:val="002E13BC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uiPriority w:val="11"/>
    <w:rsid w:val="002E13B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6A4C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">
    <w:name w:val="Абзац списка1"/>
    <w:basedOn w:val="a"/>
    <w:uiPriority w:val="99"/>
    <w:qFormat/>
    <w:rsid w:val="00C7785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Прижатый влево"/>
    <w:basedOn w:val="a"/>
    <w:next w:val="a"/>
    <w:uiPriority w:val="99"/>
    <w:rsid w:val="00C778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uiPriority w:val="99"/>
    <w:qFormat/>
    <w:rsid w:val="00C7785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7">
    <w:name w:val="Название Знак1"/>
    <w:basedOn w:val="a0"/>
    <w:uiPriority w:val="10"/>
    <w:locked/>
    <w:rsid w:val="00B20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B203C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B203C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5">
    <w:name w:val="xl65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6">
    <w:name w:val="xl66"/>
    <w:basedOn w:val="a"/>
    <w:rsid w:val="00B203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7">
    <w:name w:val="xl67"/>
    <w:basedOn w:val="a"/>
    <w:rsid w:val="00B203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9">
    <w:name w:val="xl69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203C5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B203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8">
    <w:name w:val="xl78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B203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8">
    <w:name w:val="xl88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9">
    <w:name w:val="xl89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B203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2">
    <w:name w:val="xl92"/>
    <w:basedOn w:val="a"/>
    <w:rsid w:val="00B203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3">
    <w:name w:val="xl93"/>
    <w:basedOn w:val="a"/>
    <w:rsid w:val="00B203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B203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B203C5"/>
    <w:pP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99">
    <w:name w:val="xl99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00">
    <w:name w:val="xl100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4">
    <w:name w:val="xl104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203C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B203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B203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9">
    <w:name w:val="xl109"/>
    <w:basedOn w:val="a"/>
    <w:rsid w:val="00B203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B203C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B203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B203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B203C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B203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B203C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B203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B203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B203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B203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B203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B203C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B203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B203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B203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B203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B203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B203C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B203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B203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B203C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8">
    <w:name w:val="xl138"/>
    <w:basedOn w:val="a"/>
    <w:rsid w:val="00B203C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9">
    <w:name w:val="xl139"/>
    <w:basedOn w:val="a"/>
    <w:rsid w:val="00B203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40">
    <w:name w:val="xl140"/>
    <w:basedOn w:val="a"/>
    <w:rsid w:val="00B203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41">
    <w:name w:val="xl141"/>
    <w:basedOn w:val="a"/>
    <w:rsid w:val="00B203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42">
    <w:name w:val="xl142"/>
    <w:basedOn w:val="a"/>
    <w:rsid w:val="00B203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43">
    <w:name w:val="xl143"/>
    <w:basedOn w:val="a"/>
    <w:rsid w:val="00B203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44">
    <w:name w:val="xl144"/>
    <w:basedOn w:val="a"/>
    <w:rsid w:val="00B203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45">
    <w:name w:val="xl145"/>
    <w:basedOn w:val="a"/>
    <w:rsid w:val="00B203C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46">
    <w:name w:val="xl146"/>
    <w:basedOn w:val="a"/>
    <w:rsid w:val="00B203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0"/>
      <w:szCs w:val="20"/>
    </w:rPr>
  </w:style>
  <w:style w:type="paragraph" w:customStyle="1" w:styleId="xl147">
    <w:name w:val="xl147"/>
    <w:basedOn w:val="a"/>
    <w:rsid w:val="00B203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B203C5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203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50">
    <w:name w:val="xl150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1">
    <w:name w:val="xl151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B203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B203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56">
    <w:name w:val="xl156"/>
    <w:basedOn w:val="a"/>
    <w:rsid w:val="00B203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7">
    <w:name w:val="xl157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8">
    <w:name w:val="xl158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59">
    <w:name w:val="xl159"/>
    <w:basedOn w:val="a"/>
    <w:rsid w:val="00B203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63">
    <w:name w:val="xl163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4">
    <w:name w:val="xl164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66">
    <w:name w:val="xl166"/>
    <w:basedOn w:val="a"/>
    <w:rsid w:val="00B203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67">
    <w:name w:val="xl167"/>
    <w:basedOn w:val="a"/>
    <w:rsid w:val="00B203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8">
    <w:name w:val="xl168"/>
    <w:basedOn w:val="a"/>
    <w:rsid w:val="00B203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B203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0">
    <w:name w:val="xl170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71">
    <w:name w:val="xl171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72">
    <w:name w:val="xl172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3333CC"/>
      <w:sz w:val="20"/>
      <w:szCs w:val="20"/>
    </w:rPr>
  </w:style>
  <w:style w:type="paragraph" w:customStyle="1" w:styleId="xl176">
    <w:name w:val="xl176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7">
    <w:name w:val="xl177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8">
    <w:name w:val="xl178"/>
    <w:basedOn w:val="a"/>
    <w:rsid w:val="00B203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9">
    <w:name w:val="xl179"/>
    <w:basedOn w:val="a"/>
    <w:rsid w:val="00B203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80">
    <w:name w:val="xl180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0"/>
      <w:szCs w:val="20"/>
    </w:rPr>
  </w:style>
  <w:style w:type="paragraph" w:customStyle="1" w:styleId="xl181">
    <w:name w:val="xl181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82">
    <w:name w:val="xl182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B203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84">
    <w:name w:val="xl184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5">
    <w:name w:val="xl185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B203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8">
    <w:name w:val="xl188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0">
    <w:name w:val="xl190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91">
    <w:name w:val="xl191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92">
    <w:name w:val="xl192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3">
    <w:name w:val="xl193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4">
    <w:name w:val="xl194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5">
    <w:name w:val="xl195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6">
    <w:name w:val="xl196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7">
    <w:name w:val="xl197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198">
    <w:name w:val="xl198"/>
    <w:basedOn w:val="a"/>
    <w:rsid w:val="00B203C5"/>
    <w:pPr>
      <w:pBdr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99">
    <w:name w:val="xl199"/>
    <w:basedOn w:val="a"/>
    <w:rsid w:val="00B203C5"/>
    <w:pPr>
      <w:pBdr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B203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1">
    <w:name w:val="xl201"/>
    <w:basedOn w:val="a"/>
    <w:rsid w:val="00B203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2">
    <w:name w:val="xl202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0"/>
      <w:szCs w:val="20"/>
    </w:rPr>
  </w:style>
  <w:style w:type="paragraph" w:customStyle="1" w:styleId="xl203">
    <w:name w:val="xl203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C00000"/>
      <w:sz w:val="20"/>
      <w:szCs w:val="20"/>
    </w:rPr>
  </w:style>
  <w:style w:type="paragraph" w:customStyle="1" w:styleId="xl204">
    <w:name w:val="xl204"/>
    <w:basedOn w:val="a"/>
    <w:rsid w:val="00B203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C00000"/>
      <w:sz w:val="20"/>
      <w:szCs w:val="20"/>
    </w:rPr>
  </w:style>
  <w:style w:type="paragraph" w:customStyle="1" w:styleId="xl205">
    <w:name w:val="xl205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C00000"/>
      <w:sz w:val="20"/>
      <w:szCs w:val="20"/>
    </w:rPr>
  </w:style>
  <w:style w:type="paragraph" w:customStyle="1" w:styleId="xl206">
    <w:name w:val="xl206"/>
    <w:basedOn w:val="a"/>
    <w:rsid w:val="00B20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C00000"/>
      <w:sz w:val="20"/>
      <w:szCs w:val="20"/>
    </w:rPr>
  </w:style>
  <w:style w:type="paragraph" w:customStyle="1" w:styleId="xl207">
    <w:name w:val="xl207"/>
    <w:basedOn w:val="a"/>
    <w:rsid w:val="00B203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8">
    <w:name w:val="xl208"/>
    <w:basedOn w:val="a"/>
    <w:rsid w:val="00B203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9">
    <w:name w:val="xl209"/>
    <w:basedOn w:val="a"/>
    <w:rsid w:val="00B203C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0">
    <w:name w:val="xl210"/>
    <w:basedOn w:val="a"/>
    <w:rsid w:val="00B203C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B203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B203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13">
    <w:name w:val="xl213"/>
    <w:basedOn w:val="a"/>
    <w:rsid w:val="00B203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203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15">
    <w:name w:val="xl215"/>
    <w:basedOn w:val="a"/>
    <w:rsid w:val="00B203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16">
    <w:name w:val="xl216"/>
    <w:basedOn w:val="a"/>
    <w:rsid w:val="00B203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17">
    <w:name w:val="xl217"/>
    <w:basedOn w:val="a"/>
    <w:rsid w:val="00B203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18">
    <w:name w:val="xl218"/>
    <w:basedOn w:val="a"/>
    <w:rsid w:val="00B203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19">
    <w:name w:val="xl219"/>
    <w:basedOn w:val="a"/>
    <w:rsid w:val="00B203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20">
    <w:name w:val="xl220"/>
    <w:basedOn w:val="a"/>
    <w:rsid w:val="00B203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21">
    <w:name w:val="xl221"/>
    <w:basedOn w:val="a"/>
    <w:rsid w:val="00B203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22">
    <w:name w:val="xl222"/>
    <w:basedOn w:val="a"/>
    <w:rsid w:val="00B203C5"/>
    <w:pPr>
      <w:spacing w:before="100" w:beforeAutospacing="1" w:after="100" w:afterAutospacing="1"/>
    </w:pPr>
    <w:rPr>
      <w:sz w:val="20"/>
      <w:szCs w:val="20"/>
    </w:rPr>
  </w:style>
  <w:style w:type="paragraph" w:customStyle="1" w:styleId="31">
    <w:name w:val="Абзац списка3"/>
    <w:basedOn w:val="a"/>
    <w:uiPriority w:val="99"/>
    <w:qFormat/>
    <w:rsid w:val="001F034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rsid w:val="001F0340"/>
    <w:rPr>
      <w:rFonts w:ascii="Verdana" w:hAnsi="Verdana"/>
      <w:sz w:val="21"/>
      <w:szCs w:val="21"/>
    </w:rPr>
  </w:style>
  <w:style w:type="paragraph" w:styleId="af9">
    <w:name w:val="Block Text"/>
    <w:basedOn w:val="a"/>
    <w:rsid w:val="00334DAF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pt-aa-000014">
    <w:name w:val="pt-aa-000014"/>
    <w:basedOn w:val="a"/>
    <w:rsid w:val="00334DAF"/>
    <w:pPr>
      <w:spacing w:line="480" w:lineRule="auto"/>
      <w:ind w:firstLine="706"/>
      <w:jc w:val="both"/>
    </w:pPr>
    <w:rPr>
      <w:sz w:val="30"/>
      <w:szCs w:val="30"/>
    </w:rPr>
  </w:style>
  <w:style w:type="character" w:customStyle="1" w:styleId="pt-a0">
    <w:name w:val="pt-a0"/>
    <w:basedOn w:val="a0"/>
    <w:rsid w:val="00334DAF"/>
    <w:rPr>
      <w:rFonts w:ascii="Times New Roman" w:hAnsi="Times New Roman" w:cs="Times New Roman" w:hint="default"/>
      <w:b w:val="0"/>
      <w:bCs w:val="0"/>
      <w:i w:val="0"/>
      <w:iCs w:val="0"/>
      <w:sz w:val="30"/>
      <w:szCs w:val="30"/>
    </w:rPr>
  </w:style>
  <w:style w:type="character" w:customStyle="1" w:styleId="pt-a0-000013">
    <w:name w:val="pt-a0-000013"/>
    <w:basedOn w:val="a0"/>
    <w:rsid w:val="00334DAF"/>
    <w:rPr>
      <w:b w:val="0"/>
      <w:bCs w:val="0"/>
      <w:i w:val="0"/>
      <w:iCs w:val="0"/>
      <w:sz w:val="30"/>
      <w:szCs w:val="30"/>
    </w:rPr>
  </w:style>
  <w:style w:type="character" w:customStyle="1" w:styleId="FontStyle13">
    <w:name w:val="Font Style13"/>
    <w:uiPriority w:val="99"/>
    <w:rsid w:val="00334DAF"/>
    <w:rPr>
      <w:rFonts w:ascii="Times New Roman" w:hAnsi="Times New Roman" w:cs="Times New Roman"/>
      <w:sz w:val="22"/>
      <w:szCs w:val="22"/>
    </w:rPr>
  </w:style>
  <w:style w:type="character" w:customStyle="1" w:styleId="afa">
    <w:name w:val="Гипертекстовая ссылка"/>
    <w:basedOn w:val="a0"/>
    <w:uiPriority w:val="99"/>
    <w:rsid w:val="004F7C86"/>
    <w:rPr>
      <w:color w:val="106BBE"/>
    </w:rPr>
  </w:style>
  <w:style w:type="character" w:styleId="afb">
    <w:name w:val="Strong"/>
    <w:basedOn w:val="a0"/>
    <w:uiPriority w:val="22"/>
    <w:qFormat/>
    <w:rsid w:val="006C6B8A"/>
    <w:rPr>
      <w:b/>
      <w:bCs/>
    </w:rPr>
  </w:style>
  <w:style w:type="character" w:customStyle="1" w:styleId="apple-converted-space">
    <w:name w:val="apple-converted-space"/>
    <w:basedOn w:val="a0"/>
    <w:rsid w:val="006C6B8A"/>
  </w:style>
  <w:style w:type="character" w:customStyle="1" w:styleId="18">
    <w:name w:val="Основной текст Знак1"/>
    <w:basedOn w:val="a0"/>
    <w:semiHidden/>
    <w:locked/>
    <w:rsid w:val="00376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45A00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392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ref=D37842E50C23C873217A25551F220C1BE231C59677AC9C83A6733261C125F77B4F10F4788B0A45AF0D0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21B6AFCD8A28B32EFA80456E84429F63FCF1E5E7BF2852819539EF6BC0CC4BE74A331B64705770DCZFJ" TargetMode="Externa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olymp\Share\609\&#1041;&#1070;&#1044;&#1046;&#1045;&#1058;&#1067;\&#1041;&#1070;&#1044;&#1046;&#1045;&#1058;%202018-2020\&#1090;&#1072;&#1073;&#1083;&#1080;&#1094;&#1099;%20&#1076;&#1083;&#1103;%20&#1087;&#1086;&#1103;&#1089;&#1085;&#1080;&#1090;&#1077;&#1083;&#1100;&#1085;&#1086;&#1081;%202018-2020&#1075;&#1075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olymp\Share\609\&#1041;&#1070;&#1044;&#1046;&#1045;&#1058;&#1067;\&#1041;&#1070;&#1044;&#1046;&#1045;&#1058;%202018-2020\&#1090;&#1072;&#1073;&#1083;&#1080;&#1094;&#1099;%20&#1076;&#1083;&#1103;%20&#1087;&#1086;&#1103;&#1089;&#1085;&#1080;&#1090;&#1077;&#1083;&#1100;&#1085;&#1086;&#1081;%202018-2020&#1075;&#1075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olymp\Share\609\&#1041;&#1070;&#1044;&#1046;&#1045;&#1058;&#1067;\&#1041;&#1070;&#1044;&#1046;&#1045;&#1058;%202018-2020\&#1090;&#1072;&#1073;&#1083;&#1080;&#1094;&#1099;%20&#1076;&#1083;&#1103;%20&#1087;&#1086;&#1103;&#1089;&#1085;&#1080;&#1090;&#1077;&#1083;&#1100;&#1085;&#1086;&#1081;%202018-2020&#1075;&#1075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olymp\Share\609\&#1041;&#1070;&#1044;&#1046;&#1045;&#1058;&#1067;\&#1041;&#1070;&#1044;&#1046;&#1045;&#1058;%202018-2020\&#1090;&#1072;&#1073;&#1083;&#1080;&#1094;&#1099;%20&#1076;&#1083;&#1103;%20&#1087;&#1086;&#1103;&#1089;&#1085;&#1080;&#1090;&#1077;&#1083;&#1100;&#1085;&#1086;&#1081;%202018-2020&#1075;&#1075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olymp\Share\609\&#1041;&#1070;&#1044;&#1046;&#1045;&#1058;&#1067;\&#1041;&#1070;&#1044;&#1046;&#1045;&#1058;%202018-2020\&#1090;&#1072;&#1073;&#1083;&#1080;&#1094;&#1099;%20&#1076;&#1083;&#1103;%20&#1087;&#1086;&#1103;&#1089;&#1085;&#1080;&#1090;&#1077;&#1083;&#1100;&#1085;&#1086;&#1081;%202018-2020&#1075;&#1075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olymp\Share\609\&#1041;&#1070;&#1044;&#1046;&#1045;&#1058;&#1067;\&#1041;&#1070;&#1044;&#1046;&#1045;&#1058;%202018-2020\&#1090;&#1072;&#1073;&#1083;&#1080;&#1094;&#1099;%20&#1076;&#1083;&#1103;%20&#1087;&#1086;&#1103;&#1089;&#1085;&#1080;&#1090;&#1077;&#1083;&#1100;&#1085;&#1086;&#1081;%202018-2020&#1075;&#1075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olymp\Share\609\&#1041;&#1070;&#1044;&#1046;&#1045;&#1058;&#1067;\&#1041;&#1070;&#1044;&#1046;&#1045;&#1058;%202018-2020\&#1090;&#1072;&#1073;&#1083;&#1080;&#1094;&#1099;%20&#1076;&#1083;&#1103;%20&#1087;&#1086;&#1103;&#1089;&#1085;&#1080;&#1090;&#1077;&#1083;&#1100;&#1085;&#1086;&#1081;%202018-2020&#1075;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ymp\Share\609\&#1041;&#1070;&#1044;&#1046;&#1045;&#1058;&#1067;\&#1041;&#1070;&#1044;&#1046;&#1045;&#1058;%202018-2020\&#1090;&#1072;&#1073;&#1083;&#1080;&#1094;&#1099;%20&#1076;&#1083;&#1103;%20&#1087;&#1086;&#1103;&#1089;&#1085;&#1080;&#1090;&#1077;&#1083;&#1100;&#1085;&#1086;&#1081;%202018-2020&#1075;&#1075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olymp\Share\609\&#1041;&#1070;&#1044;&#1046;&#1045;&#1058;&#1067;\&#1041;&#1070;&#1044;&#1046;&#1045;&#1058;%202018-2020\&#1090;&#1072;&#1073;&#1083;&#1080;&#1094;&#1099;%20&#1076;&#1083;&#1103;%20&#1087;&#1086;&#1103;&#1089;&#1085;&#1080;&#1090;&#1077;&#1083;&#1100;&#1085;&#1086;&#1081;%202018-2020&#1075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 sz="1400"/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072067262778618"/>
          <c:y val="0.27141392397892738"/>
          <c:w val="0.73260556022730172"/>
          <c:h val="0.52174078060386364"/>
        </c:manualLayout>
      </c:layout>
      <c:pie3DChart>
        <c:varyColors val="1"/>
        <c:ser>
          <c:idx val="0"/>
          <c:order val="0"/>
          <c:tx>
            <c:strRef>
              <c:f>'Структура доходов'!$B$10</c:f>
              <c:strCache>
                <c:ptCount val="1"/>
                <c:pt idx="0">
                  <c:v>2018 год</c:v>
                </c:pt>
              </c:strCache>
            </c:strRef>
          </c:tx>
          <c:explosion val="25"/>
          <c:dPt>
            <c:idx val="0"/>
            <c:explosion val="6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dLblPos val="bestFit"/>
              <c:showVal val="1"/>
              <c:showPercent val="1"/>
            </c:dLbl>
            <c:dLbl>
              <c:idx val="1"/>
              <c:layout>
                <c:manualLayout>
                  <c:x val="-0.11936049298185564"/>
                  <c:y val="3.33916834775818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bestFit"/>
              <c:showVal val="1"/>
              <c:showPercent val="1"/>
            </c:dLbl>
            <c:dLbl>
              <c:idx val="2"/>
              <c:layout>
                <c:manualLayout>
                  <c:x val="0.18914800867282927"/>
                  <c:y val="-0.106430663109260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62%</a:t>
                    </a:r>
                  </a:p>
                </c:rich>
              </c:tx>
              <c:dLblPos val="bestFit"/>
              <c:showVal val="1"/>
              <c:showPercent val="1"/>
            </c:dLbl>
            <c:txPr>
              <a:bodyPr/>
              <a:lstStyle/>
              <a:p>
                <a:pPr>
                  <a:defRPr sz="650" baseline="0"/>
                </a:pPr>
                <a:endParaRPr lang="ru-RU"/>
              </a:p>
            </c:txPr>
            <c:dLblPos val="bestFit"/>
            <c:showVal val="1"/>
            <c:showPercent val="1"/>
          </c:dLbls>
          <c:cat>
            <c:strRef>
              <c:f>'Структура доходов'!$A$11:$A$13</c:f>
              <c:strCache>
                <c:ptCount val="3"/>
                <c:pt idx="0">
                  <c:v>Налоговые доходы </c:v>
                </c:pt>
                <c:pt idx="1">
                  <c:v>Неналоговые доходы 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'Структура доходов'!$B$11:$B$13</c:f>
              <c:numCache>
                <c:formatCode>#,##0.00</c:formatCode>
                <c:ptCount val="3"/>
                <c:pt idx="0">
                  <c:v>4815446.2935600001</c:v>
                </c:pt>
                <c:pt idx="1">
                  <c:v>830331.4</c:v>
                </c:pt>
                <c:pt idx="2">
                  <c:v>9253648.099999981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 sz="14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'Структура доходов'!$E$10</c:f>
              <c:strCache>
                <c:ptCount val="1"/>
                <c:pt idx="0">
                  <c:v>2019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7172116998888637"/>
                  <c:y val="2.04218917079809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-0.17603225272516637"/>
                  <c:y val="3.57765464502122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0.21249367477713957"/>
                  <c:y val="-9.08927124850134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sz="750" baseline="0"/>
                </a:pPr>
                <a:endParaRPr lang="ru-RU"/>
              </a:p>
            </c:txPr>
            <c:showVal val="1"/>
            <c:showPercent val="1"/>
          </c:dLbls>
          <c:cat>
            <c:strRef>
              <c:f>'Структура доходов'!$D$11:$D$13</c:f>
              <c:strCache>
                <c:ptCount val="3"/>
                <c:pt idx="0">
                  <c:v>Налоговые доходы </c:v>
                </c:pt>
                <c:pt idx="1">
                  <c:v>Неналоговые доходы 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'Структура доходов'!$E$11:$E$13</c:f>
              <c:numCache>
                <c:formatCode>#,##0.00</c:formatCode>
                <c:ptCount val="3"/>
                <c:pt idx="0">
                  <c:v>4867862.3935599998</c:v>
                </c:pt>
                <c:pt idx="1">
                  <c:v>912036.4</c:v>
                </c:pt>
                <c:pt idx="2">
                  <c:v>7988796.8000000007</c:v>
                </c:pt>
              </c:numCache>
            </c:numRef>
          </c:val>
        </c:ser>
      </c:pie3DChart>
    </c:plotArea>
    <c:plotVisOnly val="1"/>
  </c:chart>
  <c:spPr>
    <a:noFill/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 sz="14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'Структура доходов'!$G$10</c:f>
              <c:strCache>
                <c:ptCount val="1"/>
                <c:pt idx="0">
                  <c:v>2020 год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-0.18351052020136829"/>
                  <c:y val="-3.6508752521637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57%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sz="750"/>
                </a:pPr>
                <a:endParaRPr lang="ru-RU"/>
              </a:p>
            </c:txPr>
            <c:showVal val="1"/>
            <c:showPercent val="1"/>
          </c:dLbls>
          <c:cat>
            <c:strRef>
              <c:f>'Структура доходов'!$F$11:$F$13</c:f>
              <c:strCache>
                <c:ptCount val="3"/>
                <c:pt idx="0">
                  <c:v>Налоговые доходы </c:v>
                </c:pt>
                <c:pt idx="1">
                  <c:v>Неналоговые доходы 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'Структура доходов'!$G$11:$G$13</c:f>
              <c:numCache>
                <c:formatCode>#,##0.00</c:formatCode>
                <c:ptCount val="3"/>
                <c:pt idx="0">
                  <c:v>4982735.8935599998</c:v>
                </c:pt>
                <c:pt idx="1">
                  <c:v>937806.7</c:v>
                </c:pt>
                <c:pt idx="2">
                  <c:v>7984602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2018 год</a:t>
            </a:r>
          </a:p>
        </c:rich>
      </c:tx>
      <c:layout>
        <c:manualLayout>
          <c:xMode val="edge"/>
          <c:yMode val="edge"/>
          <c:x val="0.6755034344111267"/>
          <c:y val="1.2757986749453701E-3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3960754905636796"/>
          <c:y val="0.20239122008483121"/>
          <c:w val="0.74949179690907652"/>
          <c:h val="0.71289576565167401"/>
        </c:manualLayout>
      </c:layout>
      <c:pie3DChart>
        <c:varyColors val="1"/>
        <c:ser>
          <c:idx val="0"/>
          <c:order val="0"/>
          <c:tx>
            <c:strRef>
              <c:f>'структура налоговых доходов'!$B$2</c:f>
              <c:strCache>
                <c:ptCount val="1"/>
                <c:pt idx="0">
                  <c:v>2018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0753690192395668"/>
                  <c:y val="-0.126010614311977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0.13871511473909817"/>
                  <c:y val="-8.24024419855006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Val val="1"/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Val val="1"/>
              <c:showPercent val="1"/>
            </c:dLbl>
            <c:dLbl>
              <c:idx val="3"/>
              <c:layout>
                <c:manualLayout>
                  <c:x val="0.12627513303956273"/>
                  <c:y val="1.50945228762704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sz="750"/>
                </a:pPr>
                <a:endParaRPr lang="ru-RU"/>
              </a:p>
            </c:txPr>
            <c:showVal val="1"/>
            <c:showPercent val="1"/>
            <c:showLeaderLines val="1"/>
          </c:dLbls>
          <c:cat>
            <c:strRef>
              <c:f>'структура налоговых доходов'!$A$3:$A$6</c:f>
              <c:strCache>
                <c:ptCount val="4"/>
                <c:pt idx="0">
                  <c:v>НДФЛ</c:v>
                </c:pt>
                <c:pt idx="1">
                  <c:v>Земельный налог</c:v>
                </c:pt>
                <c:pt idx="2">
                  <c:v>Налоги на совокупный доход</c:v>
                </c:pt>
                <c:pt idx="3">
                  <c:v>Прочие налоговые доходы</c:v>
                </c:pt>
              </c:strCache>
            </c:strRef>
          </c:cat>
          <c:val>
            <c:numRef>
              <c:f>'структура налоговых доходов'!$B$3:$B$6</c:f>
              <c:numCache>
                <c:formatCode>#,##0</c:formatCode>
                <c:ptCount val="4"/>
                <c:pt idx="0">
                  <c:v>2872000</c:v>
                </c:pt>
                <c:pt idx="1">
                  <c:v>1045000</c:v>
                </c:pt>
                <c:pt idx="2">
                  <c:v>656865</c:v>
                </c:pt>
                <c:pt idx="3">
                  <c:v>241581.29356000008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70971477733929555"/>
          <c:y val="1.9543973941368167E-2"/>
        </c:manualLayout>
      </c:layout>
      <c:txPr>
        <a:bodyPr/>
        <a:lstStyle/>
        <a:p>
          <a:pPr>
            <a:defRPr sz="1400"/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8109756097560975E-2"/>
          <c:y val="0.28582746235667977"/>
          <c:w val="0.94207317073170727"/>
          <c:h val="0.60457314546208041"/>
        </c:manualLayout>
      </c:layout>
      <c:pie3DChart>
        <c:varyColors val="1"/>
        <c:ser>
          <c:idx val="0"/>
          <c:order val="0"/>
          <c:tx>
            <c:strRef>
              <c:f>'структура налоговых доходов'!$E$2</c:f>
              <c:strCache>
                <c:ptCount val="1"/>
                <c:pt idx="0">
                  <c:v>2019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0349300087489186"/>
                  <c:y val="-8.49464129483815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showVal val="1"/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0.12915138275398502"/>
                  <c:y val="7.53080535985633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Val val="1"/>
              <c:showPercent val="1"/>
            </c:dLbl>
            <c:dLbl>
              <c:idx val="3"/>
              <c:layout>
                <c:manualLayout>
                  <c:x val="0.15009554445938181"/>
                  <c:y val="1.601740571902198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sz="750" b="0" i="0" baseline="0"/>
                </a:pPr>
                <a:endParaRPr lang="ru-RU"/>
              </a:p>
            </c:txPr>
            <c:showVal val="1"/>
            <c:showPercent val="1"/>
          </c:dLbls>
          <c:cat>
            <c:strRef>
              <c:f>'структура налоговых доходов'!$D$3:$D$6</c:f>
              <c:strCache>
                <c:ptCount val="4"/>
                <c:pt idx="0">
                  <c:v>НДФЛ</c:v>
                </c:pt>
                <c:pt idx="1">
                  <c:v>Земельный налог</c:v>
                </c:pt>
                <c:pt idx="2">
                  <c:v>Налоги на совокупный доход</c:v>
                </c:pt>
                <c:pt idx="3">
                  <c:v>Прочие налоговые доходы</c:v>
                </c:pt>
              </c:strCache>
            </c:strRef>
          </c:cat>
          <c:val>
            <c:numRef>
              <c:f>'структура налоговых доходов'!$E$3:$E$6</c:f>
              <c:numCache>
                <c:formatCode>#,##0</c:formatCode>
                <c:ptCount val="4"/>
                <c:pt idx="0">
                  <c:v>2917000</c:v>
                </c:pt>
                <c:pt idx="1">
                  <c:v>1048000</c:v>
                </c:pt>
                <c:pt idx="2">
                  <c:v>659215</c:v>
                </c:pt>
                <c:pt idx="3">
                  <c:v>243647.39355999968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2020 год</a:t>
            </a:r>
          </a:p>
        </c:rich>
      </c:tx>
      <c:layout>
        <c:manualLayout>
          <c:xMode val="edge"/>
          <c:yMode val="edge"/>
          <c:x val="0.66734310024137444"/>
          <c:y val="3.0562825256444971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3031740597642914E-2"/>
          <c:y val="0.28684094064590882"/>
          <c:w val="0.91696825940235727"/>
          <c:h val="0.65018789582224357"/>
        </c:manualLayout>
      </c:layout>
      <c:pie3DChart>
        <c:varyColors val="1"/>
        <c:ser>
          <c:idx val="0"/>
          <c:order val="0"/>
          <c:tx>
            <c:strRef>
              <c:f>'структура налоговых доходов'!$H$2</c:f>
              <c:strCache>
                <c:ptCount val="1"/>
                <c:pt idx="0">
                  <c:v>2020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9165976011495875"/>
                  <c:y val="-0.101523929849893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61%</a:t>
                    </a:r>
                  </a:p>
                </c:rich>
              </c:tx>
              <c:showVal val="1"/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 21%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sz="700" baseline="0"/>
                </a:pPr>
                <a:endParaRPr lang="ru-RU"/>
              </a:p>
            </c:txPr>
            <c:showVal val="1"/>
            <c:showPercent val="1"/>
            <c:showLeaderLines val="1"/>
          </c:dLbls>
          <c:cat>
            <c:strRef>
              <c:f>'структура налоговых доходов'!$G$3:$G$6</c:f>
              <c:strCache>
                <c:ptCount val="4"/>
                <c:pt idx="0">
                  <c:v>НДФЛ</c:v>
                </c:pt>
                <c:pt idx="1">
                  <c:v>Земельный налог</c:v>
                </c:pt>
                <c:pt idx="2">
                  <c:v>Налоги на совокупный доход</c:v>
                </c:pt>
                <c:pt idx="3">
                  <c:v>Прочие налоговые доходы</c:v>
                </c:pt>
              </c:strCache>
            </c:strRef>
          </c:cat>
          <c:val>
            <c:numRef>
              <c:f>'структура налоговых доходов'!$H$3:$H$6</c:f>
              <c:numCache>
                <c:formatCode>#,##0</c:formatCode>
                <c:ptCount val="4"/>
                <c:pt idx="0">
                  <c:v>3023404</c:v>
                </c:pt>
                <c:pt idx="1">
                  <c:v>1050000</c:v>
                </c:pt>
                <c:pt idx="2">
                  <c:v>664315</c:v>
                </c:pt>
                <c:pt idx="3">
                  <c:v>245016.89355999968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69447623366451194"/>
          <c:y val="0"/>
        </c:manualLayout>
      </c:layout>
      <c:txPr>
        <a:bodyPr/>
        <a:lstStyle/>
        <a:p>
          <a:pPr>
            <a:defRPr sz="1400"/>
          </a:pPr>
          <a:endParaRPr lang="ru-RU"/>
        </a:p>
      </c:txPr>
    </c:title>
    <c:view3D>
      <c:rotX val="30"/>
      <c:rotY val="250"/>
      <c:depthPercent val="100"/>
      <c:perspective val="0"/>
    </c:view3D>
    <c:plotArea>
      <c:layout>
        <c:manualLayout>
          <c:layoutTarget val="inner"/>
          <c:xMode val="edge"/>
          <c:yMode val="edge"/>
          <c:x val="3.5356070075470251E-2"/>
          <c:y val="0.17726557501376169"/>
          <c:w val="0.87467252535612483"/>
          <c:h val="0.72437282083271037"/>
        </c:manualLayout>
      </c:layout>
      <c:pie3DChart>
        <c:varyColors val="1"/>
        <c:ser>
          <c:idx val="0"/>
          <c:order val="0"/>
          <c:tx>
            <c:strRef>
              <c:f>'структура неналоговых доходов'!$B$2</c:f>
              <c:strCache>
                <c:ptCount val="1"/>
                <c:pt idx="0">
                  <c:v>2018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33515149013087087"/>
                  <c:y val="7.26615354741369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61%</a:t>
                    </a:r>
                  </a:p>
                </c:rich>
              </c:tx>
              <c:dLblPos val="bestFit"/>
              <c:showVal val="1"/>
              <c:showPercent val="1"/>
              <c:separator> </c:separator>
            </c:dLbl>
            <c:dLbl>
              <c:idx val="1"/>
              <c:layout>
                <c:manualLayout>
                  <c:x val="-4.9739835788906194E-7"/>
                  <c:y val="-0.13779468699897421"/>
                </c:manualLayout>
              </c:layout>
              <c:dLblPos val="bestFit"/>
              <c:showVal val="1"/>
              <c:showPercent val="1"/>
              <c:separator> </c:separator>
            </c:dLbl>
            <c:txPr>
              <a:bodyPr/>
              <a:lstStyle/>
              <a:p>
                <a:pPr>
                  <a:defRPr sz="750"/>
                </a:pPr>
                <a:endParaRPr lang="ru-RU"/>
              </a:p>
            </c:txPr>
            <c:dLblPos val="outEnd"/>
            <c:showVal val="1"/>
            <c:showPercent val="1"/>
            <c:separator> </c:separator>
          </c:dLbls>
          <c:cat>
            <c:strRef>
              <c:f>'структура неналоговых доходов'!$A$3:$A$9</c:f>
              <c:strCache>
                <c:ptCount val="7"/>
                <c:pt idx="0">
                  <c:v>Арендная плата за земельные участки</c:v>
                </c:pt>
                <c:pt idx="1">
                  <c:v>Доходы от продажи </c:v>
                </c:pt>
                <c:pt idx="2">
                  <c:v>Арендная плата за муниципальное имущество</c:v>
                </c:pt>
                <c:pt idx="3">
                  <c:v>Штрафы, санкции, возмещение ущерба</c:v>
                </c:pt>
                <c:pt idx="4">
                  <c:v>Доходы от оказания платных услуг</c:v>
                </c:pt>
                <c:pt idx="5">
                  <c:v>Платежи при пользовании природными ресурсами</c:v>
                </c:pt>
                <c:pt idx="6">
                  <c:v>Прочие неналоговые доходы</c:v>
                </c:pt>
              </c:strCache>
            </c:strRef>
          </c:cat>
          <c:val>
            <c:numRef>
              <c:f>'структура неналоговых доходов'!$B$3:$B$9</c:f>
              <c:numCache>
                <c:formatCode>#,##0</c:formatCode>
                <c:ptCount val="7"/>
                <c:pt idx="0">
                  <c:v>511070</c:v>
                </c:pt>
                <c:pt idx="1">
                  <c:v>30000</c:v>
                </c:pt>
                <c:pt idx="2">
                  <c:v>60000</c:v>
                </c:pt>
                <c:pt idx="3">
                  <c:v>69851</c:v>
                </c:pt>
                <c:pt idx="4">
                  <c:v>47632.6</c:v>
                </c:pt>
                <c:pt idx="5">
                  <c:v>47772.800000000003</c:v>
                </c:pt>
                <c:pt idx="6">
                  <c:v>64005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64939050027008183"/>
          <c:y val="1.8309799519138754E-5"/>
        </c:manualLayout>
      </c:layout>
      <c:txPr>
        <a:bodyPr/>
        <a:lstStyle/>
        <a:p>
          <a:pPr>
            <a:defRPr sz="1400"/>
          </a:pPr>
          <a:endParaRPr lang="ru-RU"/>
        </a:p>
      </c:txPr>
    </c:title>
    <c:view3D>
      <c:rotX val="30"/>
      <c:rotY val="250"/>
      <c:perspective val="30"/>
    </c:view3D>
    <c:plotArea>
      <c:layout>
        <c:manualLayout>
          <c:layoutTarget val="inner"/>
          <c:xMode val="edge"/>
          <c:yMode val="edge"/>
          <c:x val="3.8658421234410947E-2"/>
          <c:y val="0.16057522523914303"/>
          <c:w val="0.85725891160864354"/>
          <c:h val="0.67524137465397449"/>
        </c:manualLayout>
      </c:layout>
      <c:pie3DChart>
        <c:varyColors val="1"/>
        <c:ser>
          <c:idx val="0"/>
          <c:order val="0"/>
          <c:tx>
            <c:strRef>
              <c:f>'структура неналоговых доходов'!$E$2</c:f>
              <c:strCache>
                <c:ptCount val="1"/>
                <c:pt idx="0">
                  <c:v>2019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6264074714237956"/>
                  <c:y val="1.5110813850971318E-2"/>
                </c:manualLayout>
              </c:layout>
              <c:showVal val="1"/>
              <c:showPercent val="1"/>
              <c:separator> </c:separator>
            </c:dLbl>
            <c:txPr>
              <a:bodyPr/>
              <a:lstStyle/>
              <a:p>
                <a:pPr>
                  <a:defRPr sz="750"/>
                </a:pPr>
                <a:endParaRPr lang="ru-RU"/>
              </a:p>
            </c:txPr>
            <c:showVal val="1"/>
            <c:showPercent val="1"/>
            <c:separator> </c:separator>
          </c:dLbls>
          <c:cat>
            <c:strRef>
              <c:f>'структура неналоговых доходов'!$D$3:$D$9</c:f>
              <c:strCache>
                <c:ptCount val="7"/>
                <c:pt idx="0">
                  <c:v>Арендная плата за земельные участки</c:v>
                </c:pt>
                <c:pt idx="1">
                  <c:v>Доходы от продажи </c:v>
                </c:pt>
                <c:pt idx="2">
                  <c:v>Арендная плата за муниципальное имущество</c:v>
                </c:pt>
                <c:pt idx="3">
                  <c:v>Штрафы, санкции, возмещение ущерба</c:v>
                </c:pt>
                <c:pt idx="4">
                  <c:v>Доходы от оказания платных услуг</c:v>
                </c:pt>
                <c:pt idx="5">
                  <c:v>Платежи при пользовании природными ресурсами</c:v>
                </c:pt>
                <c:pt idx="6">
                  <c:v>Прочие неналоговые доходы</c:v>
                </c:pt>
              </c:strCache>
            </c:strRef>
          </c:cat>
          <c:val>
            <c:numRef>
              <c:f>'структура неналоговых доходов'!$E$3:$E$9</c:f>
              <c:numCache>
                <c:formatCode>#,##0</c:formatCode>
                <c:ptCount val="7"/>
                <c:pt idx="0">
                  <c:v>593870</c:v>
                </c:pt>
                <c:pt idx="1">
                  <c:v>30000</c:v>
                </c:pt>
                <c:pt idx="2">
                  <c:v>60000</c:v>
                </c:pt>
                <c:pt idx="3">
                  <c:v>70734</c:v>
                </c:pt>
                <c:pt idx="4">
                  <c:v>41049.599999999999</c:v>
                </c:pt>
                <c:pt idx="5">
                  <c:v>49683.3</c:v>
                </c:pt>
                <c:pt idx="6">
                  <c:v>66699.5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65835898650248703"/>
          <c:y val="3.0649651866433412E-3"/>
        </c:manualLayout>
      </c:layout>
      <c:txPr>
        <a:bodyPr/>
        <a:lstStyle/>
        <a:p>
          <a:pPr>
            <a:defRPr sz="1400"/>
          </a:pPr>
          <a:endParaRPr lang="ru-RU"/>
        </a:p>
      </c:txPr>
    </c:title>
    <c:view3D>
      <c:rotX val="30"/>
      <c:rotY val="250"/>
      <c:perspective val="30"/>
    </c:view3D>
    <c:plotArea>
      <c:layout>
        <c:manualLayout>
          <c:layoutTarget val="inner"/>
          <c:xMode val="edge"/>
          <c:yMode val="edge"/>
          <c:x val="8.2398414382431423E-2"/>
          <c:y val="0.1667617882400117"/>
          <c:w val="0.84595000009322785"/>
          <c:h val="0.66879351669583087"/>
        </c:manualLayout>
      </c:layout>
      <c:pie3DChart>
        <c:varyColors val="1"/>
        <c:ser>
          <c:idx val="0"/>
          <c:order val="0"/>
          <c:tx>
            <c:strRef>
              <c:f>'структура неналоговых доходов'!$H$2</c:f>
              <c:strCache>
                <c:ptCount val="1"/>
                <c:pt idx="0">
                  <c:v>2020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30875958614337307"/>
                  <c:y val="2.5362145487022484E-2"/>
                </c:manualLayout>
              </c:layout>
              <c:showVal val="1"/>
              <c:showPercent val="1"/>
              <c:separator> </c:separator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  <c:showPercent val="1"/>
            <c:separator> </c:separator>
          </c:dLbls>
          <c:cat>
            <c:strRef>
              <c:f>'структура неналоговых доходов'!$G$3:$G$9</c:f>
              <c:strCache>
                <c:ptCount val="7"/>
                <c:pt idx="0">
                  <c:v>Арендная плата за земельные участки</c:v>
                </c:pt>
                <c:pt idx="1">
                  <c:v>Доходы от продажи </c:v>
                </c:pt>
                <c:pt idx="2">
                  <c:v>Арендная плата за муниципальное имущество</c:v>
                </c:pt>
                <c:pt idx="3">
                  <c:v>Штрафы, санкции, возмещение ущерба</c:v>
                </c:pt>
                <c:pt idx="4">
                  <c:v>Доходы от оказания платных услуг</c:v>
                </c:pt>
                <c:pt idx="5">
                  <c:v>Платежи при пользовании природными ресурсами</c:v>
                </c:pt>
                <c:pt idx="6">
                  <c:v>Прочие неналоговые доходы</c:v>
                </c:pt>
              </c:strCache>
            </c:strRef>
          </c:cat>
          <c:val>
            <c:numRef>
              <c:f>'структура неналоговых доходов'!$H$3:$H$9</c:f>
              <c:numCache>
                <c:formatCode>#,##0</c:formatCode>
                <c:ptCount val="7"/>
                <c:pt idx="0">
                  <c:v>628268</c:v>
                </c:pt>
                <c:pt idx="1">
                  <c:v>30000</c:v>
                </c:pt>
                <c:pt idx="2">
                  <c:v>60000</c:v>
                </c:pt>
                <c:pt idx="3">
                  <c:v>71782</c:v>
                </c:pt>
                <c:pt idx="4">
                  <c:v>41099.599999999999</c:v>
                </c:pt>
                <c:pt idx="5">
                  <c:v>51671.1</c:v>
                </c:pt>
                <c:pt idx="6">
                  <c:v>54986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0.01355</cdr:x>
      <cdr:y>0.72641</cdr:y>
    </cdr:from>
    <cdr:to>
      <cdr:x>0.36533</cdr:x>
      <cdr:y>0.85392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9688" y="1116280"/>
          <a:ext cx="770659" cy="1959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9 253 648,1</a:t>
          </a:r>
        </a:p>
      </cdr:txBody>
    </cdr:sp>
  </cdr:relSizeAnchor>
  <cdr:relSizeAnchor xmlns:cdr="http://schemas.openxmlformats.org/drawingml/2006/chartDrawing">
    <cdr:from>
      <cdr:x>0.64777</cdr:x>
      <cdr:y>0.73672</cdr:y>
    </cdr:from>
    <cdr:to>
      <cdr:x>0.99955</cdr:x>
      <cdr:y>0.86423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419102" y="1132114"/>
          <a:ext cx="770659" cy="1959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830 331,4</a:t>
          </a:r>
        </a:p>
      </cdr:txBody>
    </cdr:sp>
  </cdr:relSizeAnchor>
  <cdr:relSizeAnchor xmlns:cdr="http://schemas.openxmlformats.org/drawingml/2006/chartDrawing">
    <cdr:from>
      <cdr:x>0.64822</cdr:x>
      <cdr:y>0.18933</cdr:y>
    </cdr:from>
    <cdr:to>
      <cdr:x>1</cdr:x>
      <cdr:y>0.31684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460665" y="290945"/>
          <a:ext cx="770659" cy="1959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4 815 446,3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0.03089</cdr:x>
      <cdr:y>0.78115</cdr:y>
    </cdr:from>
    <cdr:to>
      <cdr:x>0.39534</cdr:x>
      <cdr:y>0.90813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5314" y="1205346"/>
          <a:ext cx="770659" cy="1959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7 988 796,8</a:t>
          </a:r>
        </a:p>
      </cdr:txBody>
    </cdr:sp>
  </cdr:relSizeAnchor>
  <cdr:relSizeAnchor xmlns:cdr="http://schemas.openxmlformats.org/drawingml/2006/chartDrawing">
    <cdr:from>
      <cdr:x>0.60887</cdr:x>
      <cdr:y>0.23704</cdr:y>
    </cdr:from>
    <cdr:to>
      <cdr:x>0.97332</cdr:x>
      <cdr:y>0.36402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287476" y="365760"/>
          <a:ext cx="770648" cy="195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4 867 862,4</a:t>
          </a:r>
        </a:p>
      </cdr:txBody>
    </cdr:sp>
  </cdr:relSizeAnchor>
  <cdr:relSizeAnchor xmlns:cdr="http://schemas.openxmlformats.org/drawingml/2006/chartDrawing">
    <cdr:from>
      <cdr:x>0.63555</cdr:x>
      <cdr:y>0.81139</cdr:y>
    </cdr:from>
    <cdr:to>
      <cdr:x>1</cdr:x>
      <cdr:y>0.93837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362495" y="1252016"/>
          <a:ext cx="770648" cy="195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912 036,4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0.06421</cdr:x>
      <cdr:y>0.83782</cdr:y>
    </cdr:from>
    <cdr:to>
      <cdr:x>0.46212</cdr:x>
      <cdr:y>0.96532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4359" y="1287475"/>
          <a:ext cx="770648" cy="195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7 984 602,0</a:t>
          </a:r>
        </a:p>
      </cdr:txBody>
    </cdr:sp>
  </cdr:relSizeAnchor>
  <cdr:relSizeAnchor xmlns:cdr="http://schemas.openxmlformats.org/drawingml/2006/chartDrawing">
    <cdr:from>
      <cdr:x>0.60209</cdr:x>
      <cdr:y>0.79974</cdr:y>
    </cdr:from>
    <cdr:to>
      <cdr:x>1</cdr:x>
      <cdr:y>0.92724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252209" y="1228954"/>
          <a:ext cx="770648" cy="195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937 806,7</a:t>
          </a:r>
        </a:p>
      </cdr:txBody>
    </cdr:sp>
  </cdr:relSizeAnchor>
  <cdr:relSizeAnchor xmlns:cdr="http://schemas.openxmlformats.org/drawingml/2006/chartDrawing">
    <cdr:from>
      <cdr:x>0.54012</cdr:x>
      <cdr:y>0.2285</cdr:y>
    </cdr:from>
    <cdr:to>
      <cdr:x>0.93803</cdr:x>
      <cdr:y>0.356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046074" y="351130"/>
          <a:ext cx="770648" cy="195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4 982 735,9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0.75616</cdr:y>
    </cdr:from>
    <cdr:to>
      <cdr:x>0.37114</cdr:x>
      <cdr:y>0.89209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1089965"/>
          <a:ext cx="770662" cy="195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1 045 000,0</a:t>
          </a:r>
        </a:p>
      </cdr:txBody>
    </cdr:sp>
  </cdr:relSizeAnchor>
  <cdr:relSizeAnchor xmlns:cdr="http://schemas.openxmlformats.org/drawingml/2006/chartDrawing">
    <cdr:from>
      <cdr:x>0</cdr:x>
      <cdr:y>0.13702</cdr:y>
    </cdr:from>
    <cdr:to>
      <cdr:x>0.37114</cdr:x>
      <cdr:y>0.27296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0" y="197511"/>
          <a:ext cx="770662" cy="195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656</a:t>
          </a:r>
          <a:r>
            <a:rPr lang="ru-RU" sz="700" baseline="0"/>
            <a:t> 865,0</a:t>
          </a:r>
          <a:endParaRPr lang="ru-RU" sz="700"/>
        </a:p>
      </cdr:txBody>
    </cdr:sp>
  </cdr:relSizeAnchor>
  <cdr:relSizeAnchor xmlns:cdr="http://schemas.openxmlformats.org/drawingml/2006/chartDrawing">
    <cdr:from>
      <cdr:x>0.2938</cdr:x>
      <cdr:y>0.04567</cdr:y>
    </cdr:from>
    <cdr:to>
      <cdr:x>0.66494</cdr:x>
      <cdr:y>0.18161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10057" y="65837"/>
          <a:ext cx="770662" cy="195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241</a:t>
          </a:r>
          <a:r>
            <a:rPr lang="ru-RU" sz="700" baseline="0"/>
            <a:t> 581,0</a:t>
          </a:r>
          <a:endParaRPr lang="ru-RU" sz="700"/>
        </a:p>
      </cdr:txBody>
    </cdr:sp>
  </cdr:relSizeAnchor>
  <cdr:relSizeAnchor xmlns:cdr="http://schemas.openxmlformats.org/drawingml/2006/chartDrawing">
    <cdr:from>
      <cdr:x>0.57211</cdr:x>
      <cdr:y>0.81198</cdr:y>
    </cdr:from>
    <cdr:to>
      <cdr:x>0.94325</cdr:x>
      <cdr:y>0.94792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187958" y="1170432"/>
          <a:ext cx="770662" cy="195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2 872 000,0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0.17684</cdr:y>
    </cdr:from>
    <cdr:to>
      <cdr:x>0.37001</cdr:x>
      <cdr:y>0.31218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256032"/>
          <a:ext cx="770662" cy="195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659 215,0</a:t>
          </a:r>
        </a:p>
      </cdr:txBody>
    </cdr:sp>
  </cdr:relSizeAnchor>
  <cdr:relSizeAnchor xmlns:cdr="http://schemas.openxmlformats.org/drawingml/2006/chartDrawing">
    <cdr:from>
      <cdr:x>0.30907</cdr:x>
      <cdr:y>0.08084</cdr:y>
    </cdr:from>
    <cdr:to>
      <cdr:x>0.67909</cdr:x>
      <cdr:y>0.21618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43738" y="117043"/>
          <a:ext cx="770662" cy="195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243 647,0</a:t>
          </a:r>
        </a:p>
      </cdr:txBody>
    </cdr:sp>
  </cdr:relSizeAnchor>
  <cdr:relSizeAnchor xmlns:cdr="http://schemas.openxmlformats.org/drawingml/2006/chartDrawing">
    <cdr:from>
      <cdr:x>0.62884</cdr:x>
      <cdr:y>0.82358</cdr:y>
    </cdr:from>
    <cdr:to>
      <cdr:x>0.99885</cdr:x>
      <cdr:y>0.95892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309750" y="1192377"/>
          <a:ext cx="770662" cy="195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2 917 000,0</a:t>
          </a:r>
        </a:p>
      </cdr:txBody>
    </cdr:sp>
  </cdr:relSizeAnchor>
  <cdr:relSizeAnchor xmlns:cdr="http://schemas.openxmlformats.org/drawingml/2006/chartDrawing">
    <cdr:from>
      <cdr:x>0</cdr:x>
      <cdr:y>0.7781</cdr:y>
    </cdr:from>
    <cdr:to>
      <cdr:x>0.37001</cdr:x>
      <cdr:y>0.91344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1126540"/>
          <a:ext cx="770662" cy="195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1 048 000,0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0.65021</cdr:x>
      <cdr:y>0.8582</cdr:y>
    </cdr:from>
    <cdr:to>
      <cdr:x>1</cdr:x>
      <cdr:y>0.97609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35074" y="1426464"/>
          <a:ext cx="770662" cy="195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3 023 404,0</a:t>
          </a:r>
        </a:p>
      </cdr:txBody>
    </cdr:sp>
  </cdr:relSizeAnchor>
  <cdr:relSizeAnchor xmlns:cdr="http://schemas.openxmlformats.org/drawingml/2006/chartDrawing">
    <cdr:from>
      <cdr:x>0.02324</cdr:x>
      <cdr:y>0.8494</cdr:y>
    </cdr:from>
    <cdr:to>
      <cdr:x>0.37303</cdr:x>
      <cdr:y>0.96729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1206" y="1411833"/>
          <a:ext cx="770662" cy="195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1 050 000,0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0.21104</cdr:x>
      <cdr:y>0.13828</cdr:y>
    </cdr:from>
    <cdr:to>
      <cdr:x>0.59436</cdr:x>
      <cdr:y>0.25051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24281" y="241402"/>
          <a:ext cx="770653" cy="1959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700"/>
            <a:t>511 070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EF921-595D-465D-9C9F-CA327DA1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36</Pages>
  <Words>13857</Words>
  <Characters>78986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92658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Надежда Александровна</dc:creator>
  <cp:lastModifiedBy>elen</cp:lastModifiedBy>
  <cp:revision>4</cp:revision>
  <cp:lastPrinted>2017-11-14T11:08:00Z</cp:lastPrinted>
  <dcterms:created xsi:type="dcterms:W3CDTF">2017-11-14T10:16:00Z</dcterms:created>
  <dcterms:modified xsi:type="dcterms:W3CDTF">2017-11-15T07:13:00Z</dcterms:modified>
</cp:coreProperties>
</file>